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DB62" w14:textId="77777777" w:rsidR="00D42BAE" w:rsidRPr="00FE5D50" w:rsidRDefault="00EE069C">
      <w:pPr>
        <w:pStyle w:val="TitleA"/>
        <w:rPr>
          <w:rFonts w:eastAsia="Georgia" w:hAnsi="Times New Roman" w:cs="Times New Roman"/>
          <w:sz w:val="28"/>
          <w:szCs w:val="28"/>
        </w:rPr>
      </w:pPr>
      <w:r w:rsidRPr="00FE5D50">
        <w:rPr>
          <w:rFonts w:hAnsi="Times New Roman" w:cs="Times New Roman"/>
          <w:sz w:val="28"/>
          <w:szCs w:val="28"/>
        </w:rPr>
        <w:t>IN THE SUPERIOR COURT OF MORGAN COUNTY</w:t>
      </w:r>
    </w:p>
    <w:p w14:paraId="23BFF5C0" w14:textId="77777777" w:rsidR="00D42BAE" w:rsidRPr="00FE5D50" w:rsidRDefault="00EE069C">
      <w:pPr>
        <w:pStyle w:val="Default"/>
        <w:jc w:val="center"/>
        <w:rPr>
          <w:rFonts w:eastAsia="Georgia" w:hAnsi="Times New Roman" w:cs="Times New Roman"/>
          <w:b/>
          <w:bCs/>
          <w:sz w:val="28"/>
          <w:szCs w:val="28"/>
        </w:rPr>
      </w:pPr>
      <w:r w:rsidRPr="00FE5D50">
        <w:rPr>
          <w:rFonts w:hAnsi="Times New Roman" w:cs="Times New Roman"/>
          <w:b/>
          <w:bCs/>
          <w:sz w:val="28"/>
          <w:szCs w:val="28"/>
        </w:rPr>
        <w:t>STATE OF GEORGIA</w:t>
      </w:r>
    </w:p>
    <w:p w14:paraId="1643949A" w14:textId="77777777" w:rsidR="00D42BAE" w:rsidRPr="00FE5D50" w:rsidRDefault="00D42BAE">
      <w:pPr>
        <w:pStyle w:val="Default"/>
        <w:rPr>
          <w:rFonts w:eastAsia="Georgia" w:hAnsi="Times New Roman" w:cs="Times New Roman"/>
          <w:b/>
          <w:bCs/>
          <w:sz w:val="28"/>
          <w:szCs w:val="28"/>
        </w:rPr>
      </w:pPr>
    </w:p>
    <w:p w14:paraId="39A8A738" w14:textId="77777777" w:rsidR="00D42BAE" w:rsidRPr="00FE5D50" w:rsidRDefault="00EE069C">
      <w:pPr>
        <w:pStyle w:val="Default"/>
        <w:rPr>
          <w:rFonts w:eastAsia="Georgia" w:hAnsi="Times New Roman" w:cs="Times New Roman"/>
          <w:sz w:val="28"/>
          <w:szCs w:val="28"/>
        </w:rPr>
      </w:pPr>
      <w:r w:rsidRPr="00FE5D50">
        <w:rPr>
          <w:rFonts w:hAnsi="Times New Roman" w:cs="Times New Roman"/>
          <w:sz w:val="28"/>
          <w:szCs w:val="28"/>
        </w:rPr>
        <w:t>STATE OF GEORGIA</w:t>
      </w:r>
      <w:proofErr w:type="gramStart"/>
      <w:r w:rsidRPr="00FE5D50">
        <w:rPr>
          <w:rFonts w:hAnsi="Times New Roman" w:cs="Times New Roman"/>
          <w:sz w:val="28"/>
          <w:szCs w:val="28"/>
        </w:rPr>
        <w:t>,</w:t>
      </w:r>
      <w:r w:rsidRPr="00FE5D50">
        <w:rPr>
          <w:rFonts w:hAnsi="Times New Roman" w:cs="Times New Roman"/>
          <w:sz w:val="28"/>
          <w:szCs w:val="28"/>
        </w:rPr>
        <w:tab/>
      </w:r>
      <w:r w:rsidRPr="00FE5D50">
        <w:rPr>
          <w:rFonts w:hAnsi="Times New Roman" w:cs="Times New Roman"/>
          <w:sz w:val="28"/>
          <w:szCs w:val="28"/>
        </w:rPr>
        <w:tab/>
      </w:r>
      <w:r w:rsidRPr="00FE5D50">
        <w:rPr>
          <w:rFonts w:hAnsi="Times New Roman" w:cs="Times New Roman"/>
          <w:sz w:val="28"/>
          <w:szCs w:val="28"/>
        </w:rPr>
        <w:tab/>
        <w:t>:</w:t>
      </w:r>
      <w:proofErr w:type="gramEnd"/>
    </w:p>
    <w:p w14:paraId="1623EFEE" w14:textId="77777777" w:rsidR="00D42BAE" w:rsidRPr="00FE5D50" w:rsidRDefault="00EE069C">
      <w:pPr>
        <w:pStyle w:val="Default"/>
        <w:rPr>
          <w:rFonts w:eastAsia="Georgia" w:hAnsi="Times New Roman" w:cs="Times New Roman"/>
          <w:sz w:val="28"/>
          <w:szCs w:val="28"/>
        </w:rPr>
      </w:pP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t>:</w:t>
      </w:r>
    </w:p>
    <w:p w14:paraId="7BB8361A" w14:textId="77777777" w:rsidR="00D42BAE" w:rsidRPr="00FE5D50" w:rsidRDefault="00EE069C">
      <w:pPr>
        <w:pStyle w:val="Default"/>
        <w:rPr>
          <w:rFonts w:eastAsia="Georgia" w:hAnsi="Times New Roman" w:cs="Times New Roman"/>
          <w:sz w:val="28"/>
          <w:szCs w:val="28"/>
        </w:rPr>
      </w:pPr>
      <w:r w:rsidRPr="00FE5D50">
        <w:rPr>
          <w:rFonts w:eastAsia="Georgia" w:hAnsi="Times New Roman" w:cs="Times New Roman"/>
          <w:sz w:val="28"/>
          <w:szCs w:val="28"/>
        </w:rPr>
        <w:tab/>
      </w:r>
      <w:proofErr w:type="gramStart"/>
      <w:r w:rsidRPr="00FE5D50">
        <w:rPr>
          <w:rFonts w:eastAsia="Georgia" w:hAnsi="Times New Roman" w:cs="Times New Roman"/>
          <w:sz w:val="28"/>
          <w:szCs w:val="28"/>
        </w:rPr>
        <w:t>v.</w:t>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t>:</w:t>
      </w:r>
      <w:proofErr w:type="gramEnd"/>
      <w:r w:rsidRPr="00FE5D50">
        <w:rPr>
          <w:rFonts w:eastAsia="Georgia" w:hAnsi="Times New Roman" w:cs="Times New Roman"/>
          <w:sz w:val="28"/>
          <w:szCs w:val="28"/>
        </w:rPr>
        <w:tab/>
        <w:t>Case No. 2012-SU-CC-000063</w:t>
      </w:r>
    </w:p>
    <w:p w14:paraId="65008FEF" w14:textId="77777777" w:rsidR="00D42BAE" w:rsidRPr="00FE5D50" w:rsidRDefault="00EE069C">
      <w:pPr>
        <w:pStyle w:val="Default"/>
        <w:rPr>
          <w:rFonts w:eastAsia="Georgia" w:hAnsi="Times New Roman" w:cs="Times New Roman"/>
          <w:sz w:val="28"/>
          <w:szCs w:val="28"/>
        </w:rPr>
      </w:pP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r>
      <w:r w:rsidRPr="00FE5D50">
        <w:rPr>
          <w:rFonts w:eastAsia="Georgia" w:hAnsi="Times New Roman" w:cs="Times New Roman"/>
          <w:sz w:val="28"/>
          <w:szCs w:val="28"/>
        </w:rPr>
        <w:tab/>
        <w:t>:</w:t>
      </w:r>
      <w:r w:rsidRPr="00FE5D50">
        <w:rPr>
          <w:rFonts w:eastAsia="Georgia" w:hAnsi="Times New Roman" w:cs="Times New Roman"/>
          <w:sz w:val="28"/>
          <w:szCs w:val="28"/>
        </w:rPr>
        <w:tab/>
      </w:r>
    </w:p>
    <w:p w14:paraId="619EB3D7" w14:textId="77777777" w:rsidR="00D42BAE" w:rsidRPr="00FE5D50" w:rsidRDefault="00EE069C">
      <w:pPr>
        <w:pStyle w:val="Default"/>
        <w:rPr>
          <w:rFonts w:eastAsia="Georgia" w:hAnsi="Times New Roman" w:cs="Times New Roman"/>
          <w:sz w:val="28"/>
          <w:szCs w:val="28"/>
        </w:rPr>
      </w:pPr>
      <w:r w:rsidRPr="00FE5D50">
        <w:rPr>
          <w:rFonts w:hAnsi="Times New Roman" w:cs="Times New Roman"/>
          <w:sz w:val="28"/>
          <w:szCs w:val="28"/>
        </w:rPr>
        <w:t>JOSHUA ODEN</w:t>
      </w:r>
      <w:proofErr w:type="gramStart"/>
      <w:r w:rsidRPr="00FE5D50">
        <w:rPr>
          <w:rFonts w:hAnsi="Times New Roman" w:cs="Times New Roman"/>
          <w:sz w:val="28"/>
          <w:szCs w:val="28"/>
        </w:rPr>
        <w:t>,</w:t>
      </w:r>
      <w:r w:rsidRPr="00FE5D50">
        <w:rPr>
          <w:rFonts w:hAnsi="Times New Roman" w:cs="Times New Roman"/>
          <w:sz w:val="28"/>
          <w:szCs w:val="28"/>
        </w:rPr>
        <w:tab/>
      </w:r>
      <w:r w:rsidRPr="00FE5D50">
        <w:rPr>
          <w:rFonts w:hAnsi="Times New Roman" w:cs="Times New Roman"/>
          <w:sz w:val="28"/>
          <w:szCs w:val="28"/>
        </w:rPr>
        <w:tab/>
      </w:r>
      <w:r w:rsidRPr="00FE5D50">
        <w:rPr>
          <w:rFonts w:hAnsi="Times New Roman" w:cs="Times New Roman"/>
          <w:sz w:val="28"/>
          <w:szCs w:val="28"/>
        </w:rPr>
        <w:tab/>
      </w:r>
      <w:r w:rsidRPr="00FE5D50">
        <w:rPr>
          <w:rFonts w:hAnsi="Times New Roman" w:cs="Times New Roman"/>
          <w:sz w:val="28"/>
          <w:szCs w:val="28"/>
        </w:rPr>
        <w:tab/>
        <w:t>:</w:t>
      </w:r>
      <w:proofErr w:type="gramEnd"/>
      <w:r w:rsidRPr="00FE5D50">
        <w:rPr>
          <w:rFonts w:hAnsi="Times New Roman" w:cs="Times New Roman"/>
          <w:sz w:val="28"/>
          <w:szCs w:val="28"/>
        </w:rPr>
        <w:tab/>
      </w:r>
    </w:p>
    <w:p w14:paraId="20662E27" w14:textId="77777777" w:rsidR="00D42BAE" w:rsidRPr="00FE5D50" w:rsidRDefault="00EE069C">
      <w:pPr>
        <w:pStyle w:val="Default"/>
        <w:tabs>
          <w:tab w:val="left" w:pos="4320"/>
        </w:tabs>
        <w:rPr>
          <w:rFonts w:eastAsia="Georgia" w:hAnsi="Times New Roman" w:cs="Times New Roman"/>
          <w:sz w:val="28"/>
          <w:szCs w:val="28"/>
        </w:rPr>
      </w:pPr>
      <w:r w:rsidRPr="00FE5D50">
        <w:rPr>
          <w:rFonts w:eastAsia="Georgia" w:hAnsi="Times New Roman" w:cs="Times New Roman"/>
          <w:sz w:val="28"/>
          <w:szCs w:val="28"/>
        </w:rPr>
        <w:tab/>
        <w:t>:</w:t>
      </w:r>
      <w:r w:rsidRPr="00FE5D50">
        <w:rPr>
          <w:rFonts w:eastAsia="Georgia" w:hAnsi="Times New Roman" w:cs="Times New Roman"/>
          <w:sz w:val="28"/>
          <w:szCs w:val="28"/>
        </w:rPr>
        <w:tab/>
      </w:r>
    </w:p>
    <w:p w14:paraId="0B0548FE" w14:textId="77777777" w:rsidR="00D42BAE" w:rsidRPr="00FE5D50" w:rsidRDefault="00EE069C">
      <w:pPr>
        <w:pStyle w:val="Default"/>
        <w:spacing w:line="480" w:lineRule="auto"/>
        <w:rPr>
          <w:rFonts w:eastAsia="Georgia" w:hAnsi="Times New Roman" w:cs="Times New Roman"/>
          <w:sz w:val="28"/>
          <w:szCs w:val="28"/>
        </w:rPr>
      </w:pPr>
      <w:r w:rsidRPr="00FE5D50">
        <w:rPr>
          <w:rFonts w:eastAsia="Georgia" w:hAnsi="Times New Roman" w:cs="Times New Roman"/>
          <w:sz w:val="28"/>
          <w:szCs w:val="28"/>
        </w:rPr>
        <w:tab/>
      </w:r>
      <w:r w:rsidRPr="00FE5D50">
        <w:rPr>
          <w:rFonts w:hAnsi="Times New Roman" w:cs="Times New Roman"/>
          <w:i/>
          <w:iCs/>
          <w:sz w:val="28"/>
          <w:szCs w:val="28"/>
        </w:rPr>
        <w:t>Defendant.</w:t>
      </w:r>
      <w:r w:rsidRPr="00FE5D50">
        <w:rPr>
          <w:rFonts w:hAnsi="Times New Roman" w:cs="Times New Roman"/>
          <w:i/>
          <w:iCs/>
          <w:sz w:val="28"/>
          <w:szCs w:val="28"/>
        </w:rPr>
        <w:tab/>
      </w:r>
      <w:r w:rsidRPr="00FE5D50">
        <w:rPr>
          <w:rFonts w:hAnsi="Times New Roman" w:cs="Times New Roman"/>
          <w:i/>
          <w:iCs/>
          <w:sz w:val="28"/>
          <w:szCs w:val="28"/>
        </w:rPr>
        <w:tab/>
      </w:r>
      <w:r w:rsidRPr="00FE5D50">
        <w:rPr>
          <w:rFonts w:hAnsi="Times New Roman" w:cs="Times New Roman"/>
          <w:i/>
          <w:iCs/>
          <w:sz w:val="28"/>
          <w:szCs w:val="28"/>
        </w:rPr>
        <w:tab/>
      </w:r>
      <w:r w:rsidRPr="00FE5D50">
        <w:rPr>
          <w:rFonts w:hAnsi="Times New Roman" w:cs="Times New Roman"/>
          <w:i/>
          <w:iCs/>
          <w:sz w:val="28"/>
          <w:szCs w:val="28"/>
        </w:rPr>
        <w:tab/>
      </w:r>
      <w:r w:rsidRPr="00FE5D50">
        <w:rPr>
          <w:rFonts w:hAnsi="Times New Roman" w:cs="Times New Roman"/>
          <w:sz w:val="28"/>
          <w:szCs w:val="28"/>
        </w:rPr>
        <w:t>:</w:t>
      </w:r>
      <w:r w:rsidRPr="00FE5D50">
        <w:rPr>
          <w:rFonts w:hAnsi="Times New Roman" w:cs="Times New Roman"/>
          <w:sz w:val="28"/>
          <w:szCs w:val="28"/>
        </w:rPr>
        <w:tab/>
      </w:r>
    </w:p>
    <w:p w14:paraId="64CDDBF0" w14:textId="77777777" w:rsidR="00D42BAE" w:rsidRPr="00FE5D50" w:rsidRDefault="00EE069C">
      <w:pPr>
        <w:pStyle w:val="FreeForm"/>
        <w:jc w:val="center"/>
        <w:rPr>
          <w:rFonts w:ascii="Times New Roman" w:eastAsia="Georgia" w:hAnsi="Times New Roman" w:cs="Times New Roman"/>
          <w:b/>
          <w:bCs/>
          <w:sz w:val="28"/>
          <w:szCs w:val="28"/>
        </w:rPr>
      </w:pPr>
      <w:r w:rsidRPr="00FE5D50">
        <w:rPr>
          <w:rFonts w:ascii="Times New Roman" w:hAnsi="Times New Roman" w:cs="Times New Roman"/>
          <w:b/>
          <w:bCs/>
          <w:sz w:val="28"/>
          <w:szCs w:val="28"/>
        </w:rPr>
        <w:t xml:space="preserve">BRIEF IN SUPPORT OF MOTION TO EXCLUDE TESTIMONY CORRELATING THE HORIZONTAL GAZE NYSTAGMUS TEST TO IMPAIRMENT BY DRUGS </w:t>
      </w:r>
      <w:r w:rsidRPr="00FE5D50">
        <w:rPr>
          <w:rFonts w:ascii="Times New Roman" w:hAnsi="Times New Roman" w:cs="Times New Roman"/>
          <w:b/>
          <w:bCs/>
          <w:sz w:val="28"/>
          <w:szCs w:val="28"/>
          <w:lang w:val="en-US"/>
        </w:rPr>
        <w:t xml:space="preserve">UNTIL THE STATE HAS LAID A PROPER FOUNDATION </w:t>
      </w:r>
      <w:r w:rsidRPr="00FE5D50">
        <w:rPr>
          <w:rFonts w:ascii="Times New Roman" w:hAnsi="Times New Roman" w:cs="Times New Roman"/>
          <w:b/>
          <w:bCs/>
          <w:sz w:val="28"/>
          <w:szCs w:val="28"/>
        </w:rPr>
        <w:t xml:space="preserve">PURSUANT TO </w:t>
      </w:r>
      <w:r w:rsidRPr="00FE5D50">
        <w:rPr>
          <w:rFonts w:ascii="Times New Roman" w:hAnsi="Times New Roman" w:cs="Times New Roman"/>
          <w:b/>
          <w:bCs/>
          <w:i/>
          <w:iCs/>
          <w:sz w:val="28"/>
          <w:szCs w:val="28"/>
        </w:rPr>
        <w:t>HARPER</w:t>
      </w:r>
    </w:p>
    <w:p w14:paraId="487B71B6" w14:textId="77777777" w:rsidR="00D42BAE" w:rsidRPr="00FE5D50" w:rsidRDefault="00D42BAE">
      <w:pPr>
        <w:pStyle w:val="FreeForm"/>
        <w:rPr>
          <w:rFonts w:ascii="Times New Roman" w:eastAsia="Georgia" w:hAnsi="Times New Roman" w:cs="Times New Roman"/>
          <w:sz w:val="28"/>
          <w:szCs w:val="28"/>
        </w:rPr>
      </w:pPr>
    </w:p>
    <w:p w14:paraId="42C61FB2"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r>
      <w:r w:rsidR="00487BAC" w:rsidRPr="00FE5D50">
        <w:rPr>
          <w:rFonts w:ascii="Times New Roman" w:eastAsia="Georgia" w:hAnsi="Times New Roman" w:cs="Times New Roman"/>
          <w:sz w:val="28"/>
          <w:szCs w:val="28"/>
          <w:lang w:val="en-US"/>
        </w:rPr>
        <w:t xml:space="preserve">The Defendant has moved this Honorable Court </w:t>
      </w:r>
      <w:r w:rsidRPr="00FE5D50">
        <w:rPr>
          <w:rFonts w:ascii="Times New Roman" w:eastAsia="Georgia" w:hAnsi="Times New Roman" w:cs="Times New Roman"/>
          <w:sz w:val="28"/>
          <w:szCs w:val="28"/>
          <w:lang w:val="en-US"/>
        </w:rPr>
        <w:t xml:space="preserve">to exclude testimony regarding </w:t>
      </w:r>
      <w:r w:rsidR="00487BAC" w:rsidRPr="00FE5D50">
        <w:rPr>
          <w:rFonts w:ascii="Times New Roman" w:eastAsia="Georgia" w:hAnsi="Times New Roman" w:cs="Times New Roman"/>
          <w:sz w:val="28"/>
          <w:szCs w:val="28"/>
          <w:lang w:val="en-US"/>
        </w:rPr>
        <w:t xml:space="preserve">a </w:t>
      </w:r>
      <w:r w:rsidRPr="00FE5D50">
        <w:rPr>
          <w:rFonts w:ascii="Times New Roman" w:eastAsia="Georgia" w:hAnsi="Times New Roman" w:cs="Times New Roman"/>
          <w:sz w:val="28"/>
          <w:szCs w:val="28"/>
          <w:lang w:val="en-US"/>
        </w:rPr>
        <w:t xml:space="preserve">Horizontal Gaze </w:t>
      </w:r>
      <w:proofErr w:type="spellStart"/>
      <w:r w:rsidRPr="00FE5D50">
        <w:rPr>
          <w:rFonts w:ascii="Times New Roman" w:eastAsia="Georgia" w:hAnsi="Times New Roman" w:cs="Times New Roman"/>
          <w:sz w:val="28"/>
          <w:szCs w:val="28"/>
          <w:lang w:val="en-US"/>
        </w:rPr>
        <w:t>Nystagmus</w:t>
      </w:r>
      <w:proofErr w:type="spellEnd"/>
      <w:r w:rsidRPr="00FE5D50">
        <w:rPr>
          <w:rFonts w:ascii="Times New Roman" w:eastAsia="Georgia" w:hAnsi="Times New Roman" w:cs="Times New Roman"/>
          <w:sz w:val="28"/>
          <w:szCs w:val="28"/>
          <w:lang w:val="en-US"/>
        </w:rPr>
        <w:t xml:space="preserve"> test until the State has laid a proper foundation pursuant to </w:t>
      </w:r>
      <w:r w:rsidRPr="00FE5D50">
        <w:rPr>
          <w:rFonts w:ascii="Times New Roman" w:hAnsi="Times New Roman" w:cs="Times New Roman"/>
          <w:sz w:val="28"/>
          <w:szCs w:val="28"/>
          <w:u w:val="single"/>
          <w:lang w:val="de-DE"/>
        </w:rPr>
        <w:t>Harper</w:t>
      </w:r>
      <w:r w:rsidR="00487BAC" w:rsidRPr="00FE5D50">
        <w:rPr>
          <w:rFonts w:ascii="Times New Roman" w:hAnsi="Times New Roman" w:cs="Times New Roman"/>
          <w:sz w:val="28"/>
          <w:szCs w:val="28"/>
          <w:lang w:val="de-DE"/>
        </w:rPr>
        <w:t xml:space="preserve"> </w:t>
      </w:r>
      <w:proofErr w:type="spellStart"/>
      <w:r w:rsidR="00487BAC" w:rsidRPr="00FE5D50">
        <w:rPr>
          <w:rFonts w:ascii="Times New Roman" w:hAnsi="Times New Roman" w:cs="Times New Roman"/>
          <w:sz w:val="28"/>
          <w:szCs w:val="28"/>
          <w:lang w:val="de-DE"/>
        </w:rPr>
        <w:t>for</w:t>
      </w:r>
      <w:proofErr w:type="spellEnd"/>
      <w:r w:rsidR="00487BAC" w:rsidRPr="00FE5D50">
        <w:rPr>
          <w:rFonts w:ascii="Times New Roman" w:hAnsi="Times New Roman" w:cs="Times New Roman"/>
          <w:sz w:val="28"/>
          <w:szCs w:val="28"/>
          <w:lang w:val="de-DE"/>
        </w:rPr>
        <w:t xml:space="preserve"> </w:t>
      </w:r>
      <w:proofErr w:type="spellStart"/>
      <w:r w:rsidR="00487BAC" w:rsidRPr="00FE5D50">
        <w:rPr>
          <w:rFonts w:ascii="Times New Roman" w:hAnsi="Times New Roman" w:cs="Times New Roman"/>
          <w:sz w:val="28"/>
          <w:szCs w:val="28"/>
          <w:lang w:val="de-DE"/>
        </w:rPr>
        <w:t>correlating</w:t>
      </w:r>
      <w:proofErr w:type="spellEnd"/>
      <w:r w:rsidR="00487BAC" w:rsidRPr="00FE5D50">
        <w:rPr>
          <w:rFonts w:ascii="Times New Roman" w:hAnsi="Times New Roman" w:cs="Times New Roman"/>
          <w:sz w:val="28"/>
          <w:szCs w:val="28"/>
          <w:lang w:val="de-DE"/>
        </w:rPr>
        <w:t xml:space="preserve"> HGN </w:t>
      </w:r>
      <w:proofErr w:type="spellStart"/>
      <w:r w:rsidR="00487BAC" w:rsidRPr="00FE5D50">
        <w:rPr>
          <w:rFonts w:ascii="Times New Roman" w:hAnsi="Times New Roman" w:cs="Times New Roman"/>
          <w:sz w:val="28"/>
          <w:szCs w:val="28"/>
          <w:lang w:val="de-DE"/>
        </w:rPr>
        <w:t>to</w:t>
      </w:r>
      <w:proofErr w:type="spellEnd"/>
      <w:r w:rsidR="00487BAC" w:rsidRPr="00FE5D50">
        <w:rPr>
          <w:rFonts w:ascii="Times New Roman" w:hAnsi="Times New Roman" w:cs="Times New Roman"/>
          <w:sz w:val="28"/>
          <w:szCs w:val="28"/>
          <w:lang w:val="de-DE"/>
        </w:rPr>
        <w:t xml:space="preserve"> </w:t>
      </w:r>
      <w:proofErr w:type="spellStart"/>
      <w:r w:rsidR="00487BAC" w:rsidRPr="00FE5D50">
        <w:rPr>
          <w:rFonts w:ascii="Times New Roman" w:hAnsi="Times New Roman" w:cs="Times New Roman"/>
          <w:sz w:val="28"/>
          <w:szCs w:val="28"/>
          <w:lang w:val="de-DE"/>
        </w:rPr>
        <w:t>alleged</w:t>
      </w:r>
      <w:proofErr w:type="spellEnd"/>
      <w:r w:rsidR="00487BAC" w:rsidRPr="00FE5D50">
        <w:rPr>
          <w:rFonts w:ascii="Times New Roman" w:hAnsi="Times New Roman" w:cs="Times New Roman"/>
          <w:sz w:val="28"/>
          <w:szCs w:val="28"/>
          <w:lang w:val="de-DE"/>
        </w:rPr>
        <w:t xml:space="preserve"> </w:t>
      </w:r>
      <w:proofErr w:type="spellStart"/>
      <w:r w:rsidR="00487BAC" w:rsidRPr="00FE5D50">
        <w:rPr>
          <w:rFonts w:ascii="Times New Roman" w:hAnsi="Times New Roman" w:cs="Times New Roman"/>
          <w:sz w:val="28"/>
          <w:szCs w:val="28"/>
          <w:lang w:val="de-DE"/>
        </w:rPr>
        <w:t>drug</w:t>
      </w:r>
      <w:proofErr w:type="spellEnd"/>
      <w:r w:rsidR="00487BAC" w:rsidRPr="00FE5D50">
        <w:rPr>
          <w:rFonts w:ascii="Times New Roman" w:hAnsi="Times New Roman" w:cs="Times New Roman"/>
          <w:sz w:val="28"/>
          <w:szCs w:val="28"/>
          <w:lang w:val="de-DE"/>
        </w:rPr>
        <w:t xml:space="preserve"> </w:t>
      </w:r>
      <w:proofErr w:type="spellStart"/>
      <w:r w:rsidR="00487BAC" w:rsidRPr="00FE5D50">
        <w:rPr>
          <w:rFonts w:ascii="Times New Roman" w:hAnsi="Times New Roman" w:cs="Times New Roman"/>
          <w:sz w:val="28"/>
          <w:szCs w:val="28"/>
          <w:lang w:val="de-DE"/>
        </w:rPr>
        <w:t>impairment</w:t>
      </w:r>
      <w:proofErr w:type="spellEnd"/>
      <w:r w:rsidRPr="00FE5D50">
        <w:rPr>
          <w:rFonts w:ascii="Times New Roman" w:hAnsi="Times New Roman" w:cs="Times New Roman"/>
          <w:sz w:val="28"/>
          <w:szCs w:val="28"/>
          <w:lang w:val="en-US"/>
        </w:rPr>
        <w:t>.</w:t>
      </w:r>
      <w:r w:rsidR="00487BAC" w:rsidRPr="00FE5D50">
        <w:rPr>
          <w:rFonts w:ascii="Times New Roman" w:hAnsi="Times New Roman" w:cs="Times New Roman"/>
          <w:sz w:val="28"/>
          <w:szCs w:val="28"/>
          <w:lang w:val="en-US"/>
        </w:rPr>
        <w:t xml:space="preserve">  Because (1) </w:t>
      </w:r>
      <w:r w:rsidR="00487BAC" w:rsidRPr="00FE5D50">
        <w:rPr>
          <w:rFonts w:ascii="Times New Roman" w:eastAsia="Georgia" w:hAnsi="Times New Roman" w:cs="Times New Roman"/>
          <w:sz w:val="28"/>
          <w:szCs w:val="28"/>
          <w:lang w:val="en-US"/>
        </w:rPr>
        <w:t xml:space="preserve">there is a complete lack of study and validation with regard to the ability of the HGN test to predict impairment by the </w:t>
      </w:r>
      <w:r w:rsidR="00487BAC" w:rsidRPr="00FE5D50">
        <w:rPr>
          <w:rFonts w:ascii="Times New Roman" w:eastAsia="Georgia" w:hAnsi="Times New Roman" w:cs="Times New Roman"/>
          <w:i/>
          <w:sz w:val="28"/>
          <w:szCs w:val="28"/>
          <w:lang w:val="en-US"/>
        </w:rPr>
        <w:t>drugs</w:t>
      </w:r>
      <w:r w:rsidR="00487BAC" w:rsidRPr="00FE5D50">
        <w:rPr>
          <w:rFonts w:ascii="Times New Roman" w:eastAsia="Georgia" w:hAnsi="Times New Roman" w:cs="Times New Roman"/>
          <w:sz w:val="28"/>
          <w:szCs w:val="28"/>
          <w:lang w:val="en-US"/>
        </w:rPr>
        <w:t xml:space="preserve"> at issue in this case</w:t>
      </w:r>
      <w:r w:rsidR="00487BAC" w:rsidRPr="00FE5D50">
        <w:rPr>
          <w:rFonts w:ascii="Times New Roman" w:hAnsi="Times New Roman" w:cs="Times New Roman"/>
          <w:sz w:val="28"/>
          <w:szCs w:val="28"/>
          <w:lang w:val="en-US"/>
        </w:rPr>
        <w:t xml:space="preserve"> and there is not a case in Georgia that has recognized the HGN test as satisfying the </w:t>
      </w:r>
      <w:r w:rsidR="00487BAC" w:rsidRPr="00FE5D50">
        <w:rPr>
          <w:rFonts w:ascii="Times New Roman" w:hAnsi="Times New Roman" w:cs="Times New Roman"/>
          <w:sz w:val="28"/>
          <w:szCs w:val="28"/>
          <w:u w:val="single"/>
          <w:lang w:val="de-DE"/>
        </w:rPr>
        <w:t>Harper</w:t>
      </w:r>
      <w:r w:rsidR="00487BAC" w:rsidRPr="00FE5D50">
        <w:rPr>
          <w:rFonts w:ascii="Times New Roman" w:hAnsi="Times New Roman" w:cs="Times New Roman"/>
          <w:sz w:val="28"/>
          <w:szCs w:val="28"/>
          <w:lang w:val="en-US"/>
        </w:rPr>
        <w:t xml:space="preserve"> standard for the purpose of determining impairment by </w:t>
      </w:r>
      <w:r w:rsidR="00487BAC" w:rsidRPr="00FE5D50">
        <w:rPr>
          <w:rFonts w:ascii="Times New Roman" w:hAnsi="Times New Roman" w:cs="Times New Roman"/>
          <w:i/>
          <w:sz w:val="28"/>
          <w:szCs w:val="28"/>
          <w:lang w:val="en-US"/>
        </w:rPr>
        <w:t>drugs</w:t>
      </w:r>
      <w:r w:rsidR="00487BAC" w:rsidRPr="00FE5D50">
        <w:rPr>
          <w:rFonts w:ascii="Times New Roman" w:hAnsi="Times New Roman" w:cs="Times New Roman"/>
          <w:sz w:val="28"/>
          <w:szCs w:val="28"/>
          <w:lang w:val="en-US"/>
        </w:rPr>
        <w:t xml:space="preserve">, the HGN test evidence should be excluded from evidence at the trial of this case. </w:t>
      </w:r>
      <w:r w:rsidRPr="00FE5D50">
        <w:rPr>
          <w:rFonts w:ascii="Times New Roman" w:hAnsi="Times New Roman" w:cs="Times New Roman"/>
          <w:sz w:val="28"/>
          <w:szCs w:val="28"/>
          <w:lang w:val="en-US"/>
        </w:rPr>
        <w:t>In support of his motion, the Defendant shows this Honorable Court the following:</w:t>
      </w:r>
    </w:p>
    <w:p w14:paraId="45BABB91" w14:textId="77777777" w:rsidR="00D42BAE" w:rsidRPr="00FE5D50" w:rsidRDefault="00D42BAE">
      <w:pPr>
        <w:pStyle w:val="FreeForm"/>
        <w:jc w:val="both"/>
        <w:rPr>
          <w:rFonts w:ascii="Times New Roman" w:eastAsia="Georgia" w:hAnsi="Times New Roman" w:cs="Times New Roman"/>
          <w:sz w:val="28"/>
          <w:szCs w:val="28"/>
        </w:rPr>
      </w:pPr>
    </w:p>
    <w:p w14:paraId="27BA8397" w14:textId="77777777" w:rsidR="00D42BAE" w:rsidRPr="00FE5D50" w:rsidRDefault="00EE069C">
      <w:pPr>
        <w:pStyle w:val="FreeForm"/>
        <w:numPr>
          <w:ilvl w:val="0"/>
          <w:numId w:val="3"/>
        </w:numPr>
        <w:tabs>
          <w:tab w:val="num" w:pos="940"/>
        </w:tabs>
        <w:ind w:left="940" w:hanging="220"/>
        <w:jc w:val="both"/>
        <w:rPr>
          <w:rFonts w:ascii="Times New Roman" w:eastAsia="Georgia" w:hAnsi="Times New Roman" w:cs="Times New Roman"/>
          <w:sz w:val="28"/>
          <w:szCs w:val="28"/>
        </w:rPr>
      </w:pPr>
      <w:r w:rsidRPr="00FE5D50">
        <w:rPr>
          <w:rFonts w:ascii="Times New Roman" w:hAnsi="Times New Roman" w:cs="Times New Roman"/>
          <w:sz w:val="28"/>
          <w:szCs w:val="28"/>
          <w:u w:val="single"/>
          <w:lang w:val="en-US"/>
        </w:rPr>
        <w:t xml:space="preserve">The Horizontal Gaze </w:t>
      </w:r>
      <w:proofErr w:type="spellStart"/>
      <w:r w:rsidRPr="00FE5D50">
        <w:rPr>
          <w:rFonts w:ascii="Times New Roman" w:hAnsi="Times New Roman" w:cs="Times New Roman"/>
          <w:sz w:val="28"/>
          <w:szCs w:val="28"/>
          <w:u w:val="single"/>
          <w:lang w:val="en-US"/>
        </w:rPr>
        <w:t>Nystagmus</w:t>
      </w:r>
      <w:proofErr w:type="spellEnd"/>
      <w:r w:rsidRPr="00FE5D50">
        <w:rPr>
          <w:rFonts w:ascii="Times New Roman" w:hAnsi="Times New Roman" w:cs="Times New Roman"/>
          <w:sz w:val="28"/>
          <w:szCs w:val="28"/>
          <w:u w:val="single"/>
          <w:lang w:val="en-US"/>
        </w:rPr>
        <w:t xml:space="preserve"> Test Is a Scientific Test Under </w:t>
      </w:r>
      <w:r w:rsidRPr="00FE5D50">
        <w:rPr>
          <w:rFonts w:ascii="Times New Roman" w:hAnsi="Times New Roman" w:cs="Times New Roman"/>
          <w:i/>
          <w:iCs/>
          <w:sz w:val="28"/>
          <w:szCs w:val="28"/>
          <w:u w:val="single"/>
          <w:lang w:val="de-DE"/>
        </w:rPr>
        <w:t>Harper v. State</w:t>
      </w:r>
    </w:p>
    <w:p w14:paraId="3957107F" w14:textId="77777777" w:rsidR="00D42BAE" w:rsidRPr="00FE5D50" w:rsidRDefault="00EE069C">
      <w:pPr>
        <w:pStyle w:val="FreeForm"/>
        <w:jc w:val="both"/>
        <w:rPr>
          <w:rFonts w:ascii="Times New Roman" w:eastAsia="Georgia" w:hAnsi="Times New Roman" w:cs="Times New Roman"/>
          <w:sz w:val="28"/>
          <w:szCs w:val="28"/>
        </w:rPr>
      </w:pPr>
      <w:r w:rsidRPr="00FE5D50">
        <w:rPr>
          <w:rFonts w:ascii="Times New Roman" w:eastAsia="Georgia" w:hAnsi="Times New Roman" w:cs="Times New Roman"/>
          <w:sz w:val="28"/>
          <w:szCs w:val="28"/>
        </w:rPr>
        <w:tab/>
      </w:r>
    </w:p>
    <w:p w14:paraId="5C20AD67"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t xml:space="preserve">The determination of whether a scientific principle or technique is admissible in criminal case in Georgia is governed by the rule stated in </w:t>
      </w:r>
      <w:r w:rsidRPr="00FE5D50">
        <w:rPr>
          <w:rFonts w:ascii="Times New Roman" w:hAnsi="Times New Roman" w:cs="Times New Roman"/>
          <w:sz w:val="28"/>
          <w:szCs w:val="28"/>
          <w:u w:val="single"/>
          <w:lang w:val="de-DE"/>
        </w:rPr>
        <w:t>Harper v. State</w:t>
      </w:r>
      <w:r w:rsidRPr="00FE5D50">
        <w:rPr>
          <w:rFonts w:ascii="Times New Roman" w:hAnsi="Times New Roman" w:cs="Times New Roman"/>
          <w:sz w:val="28"/>
          <w:szCs w:val="28"/>
          <w:lang w:val="en-US"/>
        </w:rPr>
        <w:t xml:space="preserve">, 249 Ga. 519, 525-26, 292 S.E.2d 389 (1982).  The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rule requires that the Court in a criminal case determine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whether a given scientific principle or technique is a phenomenon that may be verified with such certainty that it is competent evidence in a court of law....</w:t>
      </w:r>
      <w:proofErr w:type="gramStart"/>
      <w:r w:rsidRPr="00FE5D50">
        <w:rPr>
          <w:rFonts w:ascii="Times New Roman" w:hAnsi="Times New Roman" w:cs="Times New Roman"/>
          <w:sz w:val="28"/>
          <w:szCs w:val="28"/>
        </w:rPr>
        <w:t xml:space="preserve">”  </w:t>
      </w:r>
      <w:proofErr w:type="spellStart"/>
      <w:proofErr w:type="gramEnd"/>
      <w:r w:rsidRPr="00FE5D50">
        <w:rPr>
          <w:rFonts w:ascii="Times New Roman" w:hAnsi="Times New Roman" w:cs="Times New Roman"/>
          <w:sz w:val="28"/>
          <w:szCs w:val="28"/>
          <w:u w:val="single"/>
        </w:rPr>
        <w:t>Id</w:t>
      </w:r>
      <w:proofErr w:type="spellEnd"/>
      <w:r w:rsidRPr="00FE5D50">
        <w:rPr>
          <w:rFonts w:ascii="Times New Roman" w:hAnsi="Times New Roman" w:cs="Times New Roman"/>
          <w:sz w:val="28"/>
          <w:szCs w:val="28"/>
          <w:lang w:val="en-US"/>
        </w:rPr>
        <w:t xml:space="preserve">. </w:t>
      </w:r>
      <w:proofErr w:type="gramStart"/>
      <w:r w:rsidRPr="00FE5D50">
        <w:rPr>
          <w:rFonts w:ascii="Times New Roman" w:hAnsi="Times New Roman" w:cs="Times New Roman"/>
          <w:sz w:val="28"/>
          <w:szCs w:val="28"/>
          <w:lang w:val="en-US"/>
        </w:rPr>
        <w:t>at</w:t>
      </w:r>
      <w:proofErr w:type="gramEnd"/>
      <w:r w:rsidRPr="00FE5D50">
        <w:rPr>
          <w:rFonts w:ascii="Times New Roman" w:hAnsi="Times New Roman" w:cs="Times New Roman"/>
          <w:sz w:val="28"/>
          <w:szCs w:val="28"/>
          <w:lang w:val="en-US"/>
        </w:rPr>
        <w:t xml:space="preserve"> 525.  Otherwise stated, the Court must determine whether the scientific principle or technique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has reached a scientific stage of verifiable certainty</w:t>
      </w:r>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or</w:t>
      </w:r>
      <w:proofErr w:type="spellEnd"/>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rests upon the laws of nature.</w:t>
      </w:r>
      <w:r w:rsidRPr="00FE5D50">
        <w:rPr>
          <w:rFonts w:ascii="Times New Roman" w:hAnsi="Times New Roman" w:cs="Times New Roman"/>
          <w:sz w:val="28"/>
          <w:szCs w:val="28"/>
          <w:lang w:val="fr-FR"/>
        </w:rPr>
        <w:t xml:space="preserve">’”  </w:t>
      </w:r>
      <w:r w:rsidRPr="00FE5D50">
        <w:rPr>
          <w:rFonts w:ascii="Times New Roman" w:hAnsi="Times New Roman" w:cs="Times New Roman"/>
          <w:sz w:val="28"/>
          <w:szCs w:val="28"/>
          <w:u w:val="single"/>
        </w:rPr>
        <w:t>Id.</w:t>
      </w:r>
      <w:r w:rsidRPr="00FE5D50">
        <w:rPr>
          <w:rFonts w:ascii="Times New Roman" w:hAnsi="Times New Roman" w:cs="Times New Roman"/>
          <w:sz w:val="28"/>
          <w:szCs w:val="28"/>
          <w:lang w:val="en-US"/>
        </w:rPr>
        <w:t xml:space="preserve"> (</w:t>
      </w:r>
      <w:proofErr w:type="gramStart"/>
      <w:r w:rsidRPr="00FE5D50">
        <w:rPr>
          <w:rFonts w:ascii="Times New Roman" w:hAnsi="Times New Roman" w:cs="Times New Roman"/>
          <w:sz w:val="28"/>
          <w:szCs w:val="28"/>
          <w:lang w:val="en-US"/>
        </w:rPr>
        <w:t>citations</w:t>
      </w:r>
      <w:proofErr w:type="gramEnd"/>
      <w:r w:rsidRPr="00FE5D50">
        <w:rPr>
          <w:rFonts w:ascii="Times New Roman" w:hAnsi="Times New Roman" w:cs="Times New Roman"/>
          <w:sz w:val="28"/>
          <w:szCs w:val="28"/>
          <w:lang w:val="en-US"/>
        </w:rPr>
        <w:t xml:space="preserve"> omitted).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[E]</w:t>
      </w:r>
      <w:proofErr w:type="spellStart"/>
      <w:r w:rsidRPr="00FE5D50">
        <w:rPr>
          <w:rFonts w:ascii="Times New Roman" w:hAnsi="Times New Roman" w:cs="Times New Roman"/>
          <w:sz w:val="28"/>
          <w:szCs w:val="28"/>
          <w:lang w:val="en-US"/>
        </w:rPr>
        <w:t>vidence</w:t>
      </w:r>
      <w:proofErr w:type="spellEnd"/>
      <w:r w:rsidRPr="00FE5D50">
        <w:rPr>
          <w:rFonts w:ascii="Times New Roman" w:hAnsi="Times New Roman" w:cs="Times New Roman"/>
          <w:sz w:val="28"/>
          <w:szCs w:val="28"/>
          <w:lang w:val="en-US"/>
        </w:rPr>
        <w:t xml:space="preserve"> based on a scientific principle or technique is admissible only if the science underlying the evidence is a phenomenon that may be verified with such certainty that it is competent evidence in a court of law.</w:t>
      </w:r>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u w:val="single"/>
        </w:rPr>
        <w:t>Parker</w:t>
      </w:r>
      <w:proofErr w:type="spellEnd"/>
      <w:r w:rsidRPr="00FE5D50">
        <w:rPr>
          <w:rFonts w:ascii="Times New Roman" w:hAnsi="Times New Roman" w:cs="Times New Roman"/>
          <w:sz w:val="28"/>
          <w:szCs w:val="28"/>
          <w:u w:val="single"/>
        </w:rPr>
        <w:t xml:space="preserve"> v. </w:t>
      </w:r>
      <w:proofErr w:type="spellStart"/>
      <w:r w:rsidRPr="00FE5D50">
        <w:rPr>
          <w:rFonts w:ascii="Times New Roman" w:hAnsi="Times New Roman" w:cs="Times New Roman"/>
          <w:sz w:val="28"/>
          <w:szCs w:val="28"/>
          <w:u w:val="single"/>
        </w:rPr>
        <w:t>State</w:t>
      </w:r>
      <w:proofErr w:type="spellEnd"/>
      <w:r w:rsidRPr="00FE5D50">
        <w:rPr>
          <w:rFonts w:ascii="Times New Roman" w:hAnsi="Times New Roman" w:cs="Times New Roman"/>
          <w:sz w:val="28"/>
          <w:szCs w:val="28"/>
        </w:rPr>
        <w:t xml:space="preserve">, 307 </w:t>
      </w:r>
      <w:proofErr w:type="spellStart"/>
      <w:r w:rsidRPr="00FE5D50">
        <w:rPr>
          <w:rFonts w:ascii="Times New Roman" w:hAnsi="Times New Roman" w:cs="Times New Roman"/>
          <w:sz w:val="28"/>
          <w:szCs w:val="28"/>
        </w:rPr>
        <w:t>Ga.App</w:t>
      </w:r>
      <w:proofErr w:type="spellEnd"/>
      <w:r w:rsidRPr="00FE5D50">
        <w:rPr>
          <w:rFonts w:ascii="Times New Roman" w:hAnsi="Times New Roman" w:cs="Times New Roman"/>
          <w:sz w:val="28"/>
          <w:szCs w:val="28"/>
        </w:rPr>
        <w:t>. 61, 704 S.E.2d 438 (2010).</w:t>
      </w:r>
    </w:p>
    <w:p w14:paraId="6CA93D61" w14:textId="77777777" w:rsidR="00D42BAE" w:rsidRPr="00FE5D50" w:rsidRDefault="00D42BAE">
      <w:pPr>
        <w:pStyle w:val="FreeForm"/>
        <w:jc w:val="both"/>
        <w:rPr>
          <w:rFonts w:ascii="Times New Roman" w:eastAsia="Georgia" w:hAnsi="Times New Roman" w:cs="Times New Roman"/>
          <w:sz w:val="28"/>
          <w:szCs w:val="28"/>
        </w:rPr>
      </w:pPr>
    </w:p>
    <w:p w14:paraId="33A4A0D5"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t xml:space="preserve">In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the Georgia Supreme Court described the types of evidence that our trial courts should look to in determining whether a scientific principle or technique has reached a scientific stage of verifiable certainty.  The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court </w:t>
      </w:r>
      <w:proofErr w:type="spellStart"/>
      <w:r w:rsidRPr="00FE5D50">
        <w:rPr>
          <w:rFonts w:ascii="Times New Roman" w:hAnsi="Times New Roman" w:cs="Times New Roman"/>
          <w:sz w:val="28"/>
          <w:szCs w:val="28"/>
          <w:lang w:val="en-US"/>
        </w:rPr>
        <w:t>explicity</w:t>
      </w:r>
      <w:proofErr w:type="spellEnd"/>
      <w:r w:rsidRPr="00FE5D50">
        <w:rPr>
          <w:rFonts w:ascii="Times New Roman" w:hAnsi="Times New Roman" w:cs="Times New Roman"/>
          <w:sz w:val="28"/>
          <w:szCs w:val="28"/>
          <w:lang w:val="en-US"/>
        </w:rPr>
        <w:t xml:space="preserve"> expressed its disapproval of the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counting heads</w:t>
      </w:r>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rule of </w:t>
      </w:r>
      <w:r w:rsidRPr="00FE5D50">
        <w:rPr>
          <w:rFonts w:ascii="Times New Roman" w:hAnsi="Times New Roman" w:cs="Times New Roman"/>
          <w:sz w:val="28"/>
          <w:szCs w:val="28"/>
          <w:u w:val="single"/>
          <w:lang w:val="en-US"/>
        </w:rPr>
        <w:t>Frye v. United States</w:t>
      </w:r>
      <w:r w:rsidRPr="00FE5D50">
        <w:rPr>
          <w:rFonts w:ascii="Times New Roman" w:hAnsi="Times New Roman" w:cs="Times New Roman"/>
          <w:sz w:val="28"/>
          <w:szCs w:val="28"/>
        </w:rPr>
        <w:t xml:space="preserve">, 293 F. 1013 (D.C. </w:t>
      </w:r>
      <w:proofErr w:type="spellStart"/>
      <w:r w:rsidRPr="00FE5D50">
        <w:rPr>
          <w:rFonts w:ascii="Times New Roman" w:hAnsi="Times New Roman" w:cs="Times New Roman"/>
          <w:sz w:val="28"/>
          <w:szCs w:val="28"/>
        </w:rPr>
        <w:t>Cir</w:t>
      </w:r>
      <w:proofErr w:type="spellEnd"/>
      <w:r w:rsidRPr="00FE5D50">
        <w:rPr>
          <w:rFonts w:ascii="Times New Roman" w:hAnsi="Times New Roman" w:cs="Times New Roman"/>
          <w:sz w:val="28"/>
          <w:szCs w:val="28"/>
        </w:rPr>
        <w:t xml:space="preserve">. 1923).  </w:t>
      </w:r>
      <w:proofErr w:type="spellStart"/>
      <w:r w:rsidRPr="00FE5D50">
        <w:rPr>
          <w:rFonts w:ascii="Times New Roman" w:hAnsi="Times New Roman" w:cs="Times New Roman"/>
          <w:sz w:val="28"/>
          <w:szCs w:val="28"/>
          <w:u w:val="single"/>
        </w:rPr>
        <w:t>Id</w:t>
      </w:r>
      <w:proofErr w:type="spellEnd"/>
      <w:r w:rsidRPr="00FE5D50">
        <w:rPr>
          <w:rFonts w:ascii="Times New Roman" w:hAnsi="Times New Roman" w:cs="Times New Roman"/>
          <w:sz w:val="28"/>
          <w:szCs w:val="28"/>
          <w:lang w:val="en-US"/>
        </w:rPr>
        <w:t xml:space="preserve">.  According to the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fr-FR"/>
        </w:rPr>
        <w:t xml:space="preserve"> Court: </w:t>
      </w:r>
    </w:p>
    <w:p w14:paraId="4DBAE91D" w14:textId="77777777" w:rsidR="00D42BAE" w:rsidRPr="00FE5D50" w:rsidRDefault="00D42BAE">
      <w:pPr>
        <w:pStyle w:val="FreeForm"/>
        <w:jc w:val="both"/>
        <w:rPr>
          <w:rFonts w:ascii="Times New Roman" w:eastAsia="Georgia" w:hAnsi="Times New Roman" w:cs="Times New Roman"/>
          <w:sz w:val="28"/>
          <w:szCs w:val="28"/>
        </w:rPr>
      </w:pPr>
    </w:p>
    <w:p w14:paraId="168DE04B" w14:textId="77777777" w:rsidR="00D42BAE" w:rsidRPr="00FE5D50" w:rsidRDefault="00EE069C">
      <w:pPr>
        <w:pStyle w:val="FreeForm"/>
        <w:ind w:left="720"/>
        <w:jc w:val="both"/>
        <w:rPr>
          <w:rFonts w:ascii="Times New Roman" w:eastAsia="Georgia" w:hAnsi="Times New Roman" w:cs="Times New Roman"/>
          <w:sz w:val="28"/>
          <w:szCs w:val="28"/>
        </w:rPr>
      </w:pPr>
      <w:r w:rsidRPr="00FE5D50">
        <w:rPr>
          <w:rFonts w:ascii="Times New Roman" w:hAnsi="Times New Roman" w:cs="Times New Roman"/>
          <w:sz w:val="28"/>
          <w:szCs w:val="28"/>
          <w:lang w:val="en-US"/>
        </w:rPr>
        <w:t xml:space="preserve">The trial court may make this determination from evidence presented to it at trial by the parties; in this regard expert testimony may be of value. Or the trial court may base its determination on exhibits, treatises or the rationale of cases in other jurisdictions. The significant point is that the trial court makes this determination based on the evidence available to him rather than by simply calculating the consensus in the scientific community. Once a procedure has been recognized in </w:t>
      </w:r>
      <w:r w:rsidRPr="00FE5D50">
        <w:rPr>
          <w:rFonts w:ascii="Times New Roman" w:hAnsi="Times New Roman" w:cs="Times New Roman"/>
          <w:sz w:val="28"/>
          <w:szCs w:val="28"/>
          <w:lang w:val="en-US"/>
        </w:rPr>
        <w:lastRenderedPageBreak/>
        <w:t>a substantial number of courts, a trial judge may judicially notice, without receiving evidence, that the procedure has been established with verifiable certainty, or that it rests upon the laws of nature.</w:t>
      </w:r>
    </w:p>
    <w:p w14:paraId="5BE26028" w14:textId="77777777" w:rsidR="00D42BAE" w:rsidRPr="00FE5D50" w:rsidRDefault="00D42BAE">
      <w:pPr>
        <w:pStyle w:val="FreeForm"/>
        <w:ind w:left="720"/>
        <w:jc w:val="both"/>
        <w:rPr>
          <w:rFonts w:ascii="Times New Roman" w:eastAsia="Georgia" w:hAnsi="Times New Roman" w:cs="Times New Roman"/>
          <w:sz w:val="28"/>
          <w:szCs w:val="28"/>
        </w:rPr>
      </w:pPr>
    </w:p>
    <w:p w14:paraId="168FC03E"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proofErr w:type="spellStart"/>
      <w:r w:rsidRPr="00FE5D50">
        <w:rPr>
          <w:rFonts w:ascii="Times New Roman" w:hAnsi="Times New Roman" w:cs="Times New Roman"/>
          <w:sz w:val="28"/>
          <w:szCs w:val="28"/>
          <w:u w:val="single"/>
        </w:rPr>
        <w:t>Id</w:t>
      </w:r>
      <w:proofErr w:type="spellEnd"/>
      <w:r w:rsidRPr="00FE5D50">
        <w:rPr>
          <w:rFonts w:ascii="Times New Roman" w:hAnsi="Times New Roman" w:cs="Times New Roman"/>
          <w:sz w:val="28"/>
          <w:szCs w:val="28"/>
          <w:lang w:val="da-DK"/>
        </w:rPr>
        <w:t xml:space="preserve">. at 525-26.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[O]</w:t>
      </w:r>
      <w:proofErr w:type="spellStart"/>
      <w:r w:rsidRPr="00FE5D50">
        <w:rPr>
          <w:rFonts w:ascii="Times New Roman" w:hAnsi="Times New Roman" w:cs="Times New Roman"/>
          <w:sz w:val="28"/>
          <w:szCs w:val="28"/>
          <w:lang w:val="en-US"/>
        </w:rPr>
        <w:t>nce</w:t>
      </w:r>
      <w:proofErr w:type="spellEnd"/>
      <w:r w:rsidRPr="00FE5D50">
        <w:rPr>
          <w:rFonts w:ascii="Times New Roman" w:hAnsi="Times New Roman" w:cs="Times New Roman"/>
          <w:sz w:val="28"/>
          <w:szCs w:val="28"/>
          <w:lang w:val="en-US"/>
        </w:rPr>
        <w:t xml:space="preserve"> a procedure has been utilized for a significant period of time, and expert testimony has been received thereon in case after case, the trial court does not have to keep reinventing the wheel; a once novel technology can and does become commonplace.</w:t>
      </w:r>
      <w:r w:rsidRPr="00FE5D50">
        <w:rPr>
          <w:rFonts w:ascii="Times New Roman" w:hAnsi="Times New Roman" w:cs="Times New Roman"/>
          <w:sz w:val="28"/>
          <w:szCs w:val="28"/>
        </w:rPr>
        <w:t xml:space="preserve">”  </w:t>
      </w:r>
      <w:r w:rsidRPr="00FE5D50">
        <w:rPr>
          <w:rFonts w:ascii="Times New Roman" w:hAnsi="Times New Roman" w:cs="Times New Roman"/>
          <w:sz w:val="28"/>
          <w:szCs w:val="28"/>
          <w:u w:val="single"/>
        </w:rPr>
        <w:t xml:space="preserve">Hawkins v. </w:t>
      </w:r>
      <w:proofErr w:type="spellStart"/>
      <w:r w:rsidRPr="00FE5D50">
        <w:rPr>
          <w:rFonts w:ascii="Times New Roman" w:hAnsi="Times New Roman" w:cs="Times New Roman"/>
          <w:sz w:val="28"/>
          <w:szCs w:val="28"/>
          <w:u w:val="single"/>
        </w:rPr>
        <w:t>State</w:t>
      </w:r>
      <w:proofErr w:type="spellEnd"/>
      <w:r w:rsidRPr="00FE5D50">
        <w:rPr>
          <w:rFonts w:ascii="Times New Roman" w:hAnsi="Times New Roman" w:cs="Times New Roman"/>
          <w:sz w:val="28"/>
          <w:szCs w:val="28"/>
        </w:rPr>
        <w:t xml:space="preserve">, 223 Ga. </w:t>
      </w:r>
      <w:proofErr w:type="spellStart"/>
      <w:r w:rsidRPr="00FE5D50">
        <w:rPr>
          <w:rFonts w:ascii="Times New Roman" w:hAnsi="Times New Roman" w:cs="Times New Roman"/>
          <w:sz w:val="28"/>
          <w:szCs w:val="28"/>
        </w:rPr>
        <w:t>App</w:t>
      </w:r>
      <w:proofErr w:type="spellEnd"/>
      <w:r w:rsidRPr="00FE5D50">
        <w:rPr>
          <w:rFonts w:ascii="Times New Roman" w:hAnsi="Times New Roman" w:cs="Times New Roman"/>
          <w:sz w:val="28"/>
          <w:szCs w:val="28"/>
        </w:rPr>
        <w:t xml:space="preserve">. 34, 476 S.E.2d 803, 807 (1996).  </w:t>
      </w:r>
    </w:p>
    <w:p w14:paraId="23CEB89B" w14:textId="77777777" w:rsidR="00D42BAE" w:rsidRPr="00FE5D50" w:rsidRDefault="00D42BAE">
      <w:pPr>
        <w:pStyle w:val="FreeForm"/>
        <w:jc w:val="both"/>
        <w:rPr>
          <w:rFonts w:ascii="Times New Roman" w:eastAsia="Georgia" w:hAnsi="Times New Roman" w:cs="Times New Roman"/>
          <w:sz w:val="28"/>
          <w:szCs w:val="28"/>
        </w:rPr>
      </w:pPr>
    </w:p>
    <w:p w14:paraId="4C8CE0FC"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t xml:space="preserve">Certain evaluations commonly employed in DUI investigations, such as the </w:t>
      </w:r>
      <w:r w:rsidRPr="00FE5D50">
        <w:rPr>
          <w:rFonts w:ascii="Times New Roman" w:hAnsi="Times New Roman" w:cs="Times New Roman"/>
          <w:sz w:val="28"/>
          <w:szCs w:val="28"/>
        </w:rPr>
        <w:t>“</w:t>
      </w:r>
      <w:proofErr w:type="spellStart"/>
      <w:r w:rsidRPr="00FE5D50">
        <w:rPr>
          <w:rFonts w:ascii="Times New Roman" w:hAnsi="Times New Roman" w:cs="Times New Roman"/>
          <w:sz w:val="28"/>
          <w:szCs w:val="28"/>
        </w:rPr>
        <w:t>ABCs</w:t>
      </w:r>
      <w:proofErr w:type="spellEnd"/>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the </w:t>
      </w:r>
      <w:r w:rsidRPr="00FE5D50">
        <w:rPr>
          <w:rFonts w:ascii="Times New Roman" w:hAnsi="Times New Roman" w:cs="Times New Roman"/>
          <w:sz w:val="28"/>
          <w:szCs w:val="28"/>
        </w:rPr>
        <w:t>“</w:t>
      </w:r>
      <w:r w:rsidRPr="00FE5D50">
        <w:rPr>
          <w:rFonts w:ascii="Times New Roman" w:hAnsi="Times New Roman" w:cs="Times New Roman"/>
          <w:sz w:val="28"/>
          <w:szCs w:val="28"/>
          <w:lang w:val="de-DE"/>
        </w:rPr>
        <w:t>Walk-</w:t>
      </w:r>
      <w:proofErr w:type="spellStart"/>
      <w:r w:rsidRPr="00FE5D50">
        <w:rPr>
          <w:rFonts w:ascii="Times New Roman" w:hAnsi="Times New Roman" w:cs="Times New Roman"/>
          <w:sz w:val="28"/>
          <w:szCs w:val="28"/>
          <w:lang w:val="de-DE"/>
        </w:rPr>
        <w:t>and</w:t>
      </w:r>
      <w:proofErr w:type="spellEnd"/>
      <w:r w:rsidRPr="00FE5D50">
        <w:rPr>
          <w:rFonts w:ascii="Times New Roman" w:hAnsi="Times New Roman" w:cs="Times New Roman"/>
          <w:sz w:val="28"/>
          <w:szCs w:val="28"/>
          <w:lang w:val="de-DE"/>
        </w:rPr>
        <w:t>-Turn Test,</w:t>
      </w:r>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and the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One-Leg Stand Test,</w:t>
      </w:r>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have been recognized as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physical dexterity exercises that common sense, common experience, and the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laws of nature</w:t>
      </w:r>
      <w:r w:rsidRPr="00FE5D50">
        <w:rPr>
          <w:rFonts w:ascii="Times New Roman" w:hAnsi="Times New Roman" w:cs="Times New Roman"/>
          <w:sz w:val="28"/>
          <w:szCs w:val="28"/>
          <w:lang w:val="fr-FR"/>
        </w:rPr>
        <w:t xml:space="preserve">’” </w:t>
      </w:r>
      <w:r w:rsidRPr="00FE5D50">
        <w:rPr>
          <w:rFonts w:ascii="Times New Roman" w:hAnsi="Times New Roman" w:cs="Times New Roman"/>
          <w:sz w:val="28"/>
          <w:szCs w:val="28"/>
          <w:lang w:val="en-US"/>
        </w:rPr>
        <w:t>share are performed less well after drinking alcohol.</w:t>
      </w:r>
      <w:r w:rsidRPr="00FE5D50">
        <w:rPr>
          <w:rFonts w:ascii="Times New Roman" w:hAnsi="Times New Roman" w:cs="Times New Roman"/>
          <w:sz w:val="28"/>
          <w:szCs w:val="28"/>
        </w:rPr>
        <w:t xml:space="preserve">”  </w:t>
      </w: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en-US"/>
        </w:rPr>
        <w:t xml:space="preserve">, 223 Ga. </w:t>
      </w:r>
      <w:proofErr w:type="gramStart"/>
      <w:r w:rsidRPr="00FE5D50">
        <w:rPr>
          <w:rFonts w:ascii="Times New Roman" w:hAnsi="Times New Roman" w:cs="Times New Roman"/>
          <w:sz w:val="28"/>
          <w:szCs w:val="28"/>
          <w:lang w:val="en-US"/>
        </w:rPr>
        <w:t>App. 34, 476 S.E.2d 803, 807 (1996).</w:t>
      </w:r>
      <w:proofErr w:type="gramEnd"/>
      <w:r w:rsidRPr="00FE5D50">
        <w:rPr>
          <w:rFonts w:ascii="Times New Roman" w:hAnsi="Times New Roman" w:cs="Times New Roman"/>
          <w:sz w:val="28"/>
          <w:szCs w:val="28"/>
          <w:lang w:val="en-US"/>
        </w:rPr>
        <w:t xml:space="preserve">  Accordingly,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w:t>
      </w:r>
      <w:proofErr w:type="gramStart"/>
      <w:r w:rsidRPr="00FE5D50">
        <w:rPr>
          <w:rFonts w:ascii="Times New Roman" w:hAnsi="Times New Roman" w:cs="Times New Roman"/>
          <w:sz w:val="28"/>
          <w:szCs w:val="28"/>
          <w:lang w:val="en-US"/>
        </w:rPr>
        <w:t>t]he</w:t>
      </w:r>
      <w:proofErr w:type="gramEnd"/>
      <w:r w:rsidRPr="00FE5D50">
        <w:rPr>
          <w:rFonts w:ascii="Times New Roman" w:hAnsi="Times New Roman" w:cs="Times New Roman"/>
          <w:sz w:val="28"/>
          <w:szCs w:val="28"/>
          <w:lang w:val="en-US"/>
        </w:rPr>
        <w:t xml:space="preserve"> screening of these gross motor skills is hardly the type of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scientific principle or technique</w:t>
      </w:r>
      <w:r w:rsidRPr="00FE5D50">
        <w:rPr>
          <w:rFonts w:ascii="Times New Roman" w:hAnsi="Times New Roman" w:cs="Times New Roman"/>
          <w:sz w:val="28"/>
          <w:szCs w:val="28"/>
          <w:lang w:val="fr-FR"/>
        </w:rPr>
        <w:t xml:space="preserve">’ </w:t>
      </w:r>
      <w:r w:rsidRPr="00FE5D50">
        <w:rPr>
          <w:rFonts w:ascii="Times New Roman" w:hAnsi="Times New Roman" w:cs="Times New Roman"/>
          <w:sz w:val="28"/>
          <w:szCs w:val="28"/>
          <w:lang w:val="en-US"/>
        </w:rPr>
        <w:t xml:space="preserve">to which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referred, and this Court will not hold these physical manifestations of impairment, which could be as obvious to the layperson as to the expert, to such a standard of admissibility.</w:t>
      </w:r>
      <w:r w:rsidRPr="00FE5D50">
        <w:rPr>
          <w:rFonts w:ascii="Times New Roman" w:hAnsi="Times New Roman" w:cs="Times New Roman"/>
          <w:sz w:val="28"/>
          <w:szCs w:val="28"/>
        </w:rPr>
        <w:t xml:space="preserve">”  </w:t>
      </w:r>
      <w:r w:rsidRPr="00FE5D50">
        <w:rPr>
          <w:rFonts w:ascii="Times New Roman" w:hAnsi="Times New Roman" w:cs="Times New Roman"/>
          <w:sz w:val="28"/>
          <w:szCs w:val="28"/>
          <w:u w:val="single"/>
        </w:rPr>
        <w:t>Id</w:t>
      </w:r>
      <w:r w:rsidRPr="00FE5D50">
        <w:rPr>
          <w:rFonts w:ascii="Times New Roman" w:hAnsi="Times New Roman" w:cs="Times New Roman"/>
          <w:sz w:val="28"/>
          <w:szCs w:val="28"/>
        </w:rPr>
        <w:t xml:space="preserve">.   </w:t>
      </w:r>
    </w:p>
    <w:p w14:paraId="539FF2BF" w14:textId="77777777" w:rsidR="00D42BAE" w:rsidRPr="00FE5D50" w:rsidRDefault="00EE069C">
      <w:pPr>
        <w:pStyle w:val="FreeForm"/>
        <w:jc w:val="both"/>
        <w:rPr>
          <w:rFonts w:ascii="Times New Roman" w:eastAsia="Georgia" w:hAnsi="Times New Roman" w:cs="Times New Roman"/>
          <w:sz w:val="28"/>
          <w:szCs w:val="28"/>
        </w:rPr>
      </w:pPr>
      <w:r w:rsidRPr="00FE5D50">
        <w:rPr>
          <w:rFonts w:ascii="Times New Roman" w:eastAsia="Georgia" w:hAnsi="Times New Roman" w:cs="Times New Roman"/>
          <w:sz w:val="28"/>
          <w:szCs w:val="28"/>
        </w:rPr>
        <w:tab/>
      </w:r>
    </w:p>
    <w:p w14:paraId="3A306300"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t xml:space="preserve">In contrast to those tests which test gross motor skills (e.g., a walk-and-turn or one-leg stand test) or which drawn upon commonsense for their utility in a DUI investigation (e.g., an alphabet test), certain tests typically employed in DUI investigations require a determination that the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standard has been satisfied.  In </w:t>
      </w: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en-US"/>
        </w:rPr>
        <w:t>, the Court of Appeals clarified that</w:t>
      </w:r>
      <w:r w:rsidRPr="00FE5D50">
        <w:rPr>
          <w:rFonts w:ascii="Times New Roman" w:hAnsi="Times New Roman" w:cs="Times New Roman"/>
          <w:b/>
          <w:bCs/>
          <w:sz w:val="28"/>
          <w:szCs w:val="28"/>
          <w:lang w:val="en-US"/>
        </w:rPr>
        <w:t xml:space="preserve"> the horizontal gaze </w:t>
      </w:r>
      <w:proofErr w:type="spellStart"/>
      <w:r w:rsidRPr="00FE5D50">
        <w:rPr>
          <w:rFonts w:ascii="Times New Roman" w:hAnsi="Times New Roman" w:cs="Times New Roman"/>
          <w:b/>
          <w:bCs/>
          <w:sz w:val="28"/>
          <w:szCs w:val="28"/>
          <w:lang w:val="en-US"/>
        </w:rPr>
        <w:t>nystagmus</w:t>
      </w:r>
      <w:proofErr w:type="spellEnd"/>
      <w:r w:rsidRPr="00FE5D50">
        <w:rPr>
          <w:rFonts w:ascii="Times New Roman" w:hAnsi="Times New Roman" w:cs="Times New Roman"/>
          <w:b/>
          <w:bCs/>
          <w:sz w:val="28"/>
          <w:szCs w:val="28"/>
          <w:lang w:val="en-US"/>
        </w:rPr>
        <w:t xml:space="preserve"> (hereinafter, </w:t>
      </w:r>
      <w:r w:rsidRPr="00FE5D50">
        <w:rPr>
          <w:rFonts w:ascii="Times New Roman" w:hAnsi="Times New Roman" w:cs="Times New Roman"/>
          <w:b/>
          <w:bCs/>
          <w:sz w:val="28"/>
          <w:szCs w:val="28"/>
        </w:rPr>
        <w:t>“HGN”</w:t>
      </w:r>
      <w:r w:rsidRPr="00FE5D50">
        <w:rPr>
          <w:rFonts w:ascii="Times New Roman" w:hAnsi="Times New Roman" w:cs="Times New Roman"/>
          <w:b/>
          <w:bCs/>
          <w:sz w:val="28"/>
          <w:szCs w:val="28"/>
          <w:lang w:val="en-US"/>
        </w:rPr>
        <w:t xml:space="preserve">) test is a scientific test that required a </w:t>
      </w:r>
      <w:r w:rsidRPr="00FE5D50">
        <w:rPr>
          <w:rFonts w:ascii="Times New Roman" w:hAnsi="Times New Roman" w:cs="Times New Roman"/>
          <w:b/>
          <w:bCs/>
          <w:sz w:val="28"/>
          <w:szCs w:val="28"/>
          <w:u w:val="single"/>
          <w:lang w:val="de-DE"/>
        </w:rPr>
        <w:t>Harper</w:t>
      </w:r>
      <w:r w:rsidRPr="00FE5D50">
        <w:rPr>
          <w:rFonts w:ascii="Times New Roman" w:hAnsi="Times New Roman" w:cs="Times New Roman"/>
          <w:b/>
          <w:bCs/>
          <w:sz w:val="28"/>
          <w:szCs w:val="28"/>
          <w:lang w:val="en-US"/>
        </w:rPr>
        <w:t xml:space="preserve"> foundation</w:t>
      </w:r>
      <w:r w:rsidRPr="00FE5D50">
        <w:rPr>
          <w:rFonts w:ascii="Times New Roman" w:hAnsi="Times New Roman" w:cs="Times New Roman"/>
          <w:sz w:val="28"/>
          <w:szCs w:val="28"/>
          <w:lang w:val="en-US"/>
        </w:rPr>
        <w:t xml:space="preserve">. The HGN test involves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the well-known and medically accepted principle that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color w:val="0432FF"/>
          <w:sz w:val="28"/>
          <w:szCs w:val="28"/>
        </w:rPr>
        <w:t xml:space="preserve"> </w:t>
      </w:r>
      <w:r w:rsidRPr="00FE5D50">
        <w:rPr>
          <w:rFonts w:ascii="Times New Roman" w:hAnsi="Times New Roman" w:cs="Times New Roman"/>
          <w:sz w:val="28"/>
          <w:szCs w:val="28"/>
          <w:lang w:val="en-US"/>
        </w:rPr>
        <w:t xml:space="preserve">can be caused by the ingestion of alcohol: </w:t>
      </w:r>
      <w:r w:rsidRPr="00FE5D50">
        <w:rPr>
          <w:rFonts w:ascii="Times New Roman" w:hAnsi="Times New Roman" w:cs="Times New Roman"/>
          <w:sz w:val="28"/>
          <w:szCs w:val="28"/>
        </w:rPr>
        <w:t>‘</w:t>
      </w:r>
      <w:proofErr w:type="spellStart"/>
      <w:r w:rsidRPr="00FE5D50">
        <w:rPr>
          <w:rFonts w:ascii="Times New Roman" w:hAnsi="Times New Roman" w:cs="Times New Roman"/>
          <w:sz w:val="28"/>
          <w:szCs w:val="28"/>
        </w:rPr>
        <w:t>Jerk</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nystagmus</w:t>
      </w:r>
      <w:proofErr w:type="spellEnd"/>
      <w:r w:rsidRPr="00FE5D50">
        <w:rPr>
          <w:rFonts w:ascii="Times New Roman" w:hAnsi="Times New Roman" w:cs="Times New Roman"/>
          <w:color w:val="0432FF"/>
          <w:sz w:val="28"/>
          <w:szCs w:val="28"/>
        </w:rPr>
        <w:t xml:space="preserve"> </w:t>
      </w:r>
      <w:r w:rsidRPr="00FE5D50">
        <w:rPr>
          <w:rFonts w:ascii="Times New Roman" w:hAnsi="Times New Roman" w:cs="Times New Roman"/>
          <w:sz w:val="28"/>
          <w:szCs w:val="28"/>
          <w:lang w:val="en-US"/>
        </w:rPr>
        <w:t xml:space="preserve">... is characterized by a slow drift, usually away from the direction of gaze, followed by a quick jerk of recovery in the direction of gaze.  A motor disorder, it may be congenital or due to a variety of conditions affecting the brain, including ingestion of drugs such as </w:t>
      </w:r>
      <w:r w:rsidRPr="00FE5D50">
        <w:rPr>
          <w:rFonts w:ascii="Times New Roman" w:hAnsi="Times New Roman" w:cs="Times New Roman"/>
          <w:b/>
          <w:bCs/>
          <w:sz w:val="28"/>
          <w:szCs w:val="28"/>
          <w:lang w:val="en-US"/>
        </w:rPr>
        <w:t>alcohol and barbiturates</w:t>
      </w:r>
      <w:r w:rsidRPr="00FE5D50">
        <w:rPr>
          <w:rFonts w:ascii="Times New Roman" w:hAnsi="Times New Roman" w:cs="Times New Roman"/>
          <w:sz w:val="28"/>
          <w:szCs w:val="28"/>
        </w:rPr>
        <w:t>....</w:t>
      </w:r>
      <w:r w:rsidR="00487BAC" w:rsidRPr="00FE5D50">
        <w:rPr>
          <w:rFonts w:ascii="Times New Roman" w:hAnsi="Times New Roman" w:cs="Times New Roman"/>
          <w:sz w:val="28"/>
          <w:szCs w:val="28"/>
          <w:lang w:val="fr-FR"/>
        </w:rPr>
        <w:t xml:space="preserve">’’ </w:t>
      </w: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en-US"/>
        </w:rPr>
        <w:t xml:space="preserve">, 476 S.E.2d at 807 (citations omitted)(emphasis added).  </w:t>
      </w:r>
    </w:p>
    <w:p w14:paraId="6D52DA21" w14:textId="77777777" w:rsidR="00D42BAE" w:rsidRPr="00FE5D50" w:rsidRDefault="00D42BAE">
      <w:pPr>
        <w:pStyle w:val="FreeForm"/>
        <w:jc w:val="both"/>
        <w:rPr>
          <w:rFonts w:ascii="Times New Roman" w:eastAsia="Georgia" w:hAnsi="Times New Roman" w:cs="Times New Roman"/>
          <w:sz w:val="28"/>
          <w:szCs w:val="28"/>
        </w:rPr>
      </w:pPr>
    </w:p>
    <w:p w14:paraId="1E8709BE" w14:textId="77777777" w:rsidR="00D42BAE" w:rsidRPr="00FE5D50" w:rsidRDefault="00EE069C">
      <w:pPr>
        <w:pStyle w:val="FreeForm"/>
        <w:numPr>
          <w:ilvl w:val="0"/>
          <w:numId w:val="5"/>
        </w:numPr>
        <w:tabs>
          <w:tab w:val="num" w:pos="1040"/>
        </w:tabs>
        <w:ind w:left="1040" w:hanging="320"/>
        <w:jc w:val="both"/>
        <w:rPr>
          <w:rFonts w:ascii="Times New Roman" w:eastAsia="Georgia" w:hAnsi="Times New Roman" w:cs="Times New Roman"/>
          <w:sz w:val="28"/>
          <w:szCs w:val="28"/>
        </w:rPr>
      </w:pPr>
      <w:r w:rsidRPr="00FE5D50">
        <w:rPr>
          <w:rFonts w:ascii="Times New Roman" w:hAnsi="Times New Roman" w:cs="Times New Roman"/>
          <w:sz w:val="28"/>
          <w:szCs w:val="28"/>
          <w:u w:val="single"/>
          <w:lang w:val="en-US"/>
        </w:rPr>
        <w:t xml:space="preserve">The HGN Test Satisfies the </w:t>
      </w:r>
      <w:r w:rsidRPr="00FE5D50">
        <w:rPr>
          <w:rFonts w:ascii="Times New Roman" w:hAnsi="Times New Roman" w:cs="Times New Roman"/>
          <w:i/>
          <w:iCs/>
          <w:sz w:val="28"/>
          <w:szCs w:val="28"/>
          <w:u w:val="single"/>
          <w:lang w:val="de-DE"/>
        </w:rPr>
        <w:t>Harper</w:t>
      </w:r>
      <w:r w:rsidRPr="00FE5D50">
        <w:rPr>
          <w:rFonts w:ascii="Times New Roman" w:hAnsi="Times New Roman" w:cs="Times New Roman"/>
          <w:sz w:val="28"/>
          <w:szCs w:val="28"/>
          <w:u w:val="single"/>
          <w:lang w:val="en-US"/>
        </w:rPr>
        <w:t xml:space="preserve"> Standard for Indicating Alcohol Impairment</w:t>
      </w:r>
    </w:p>
    <w:p w14:paraId="3D8D8B46" w14:textId="77777777" w:rsidR="00D42BAE" w:rsidRPr="00FE5D50" w:rsidRDefault="00D42BAE">
      <w:pPr>
        <w:pStyle w:val="FreeForm"/>
        <w:jc w:val="both"/>
        <w:rPr>
          <w:rFonts w:ascii="Times New Roman" w:eastAsia="Georgia" w:hAnsi="Times New Roman" w:cs="Times New Roman"/>
          <w:sz w:val="28"/>
          <w:szCs w:val="28"/>
        </w:rPr>
      </w:pPr>
    </w:p>
    <w:p w14:paraId="7A24E0AE" w14:textId="77777777" w:rsidR="00D42BAE" w:rsidRPr="00FE5D50" w:rsidRDefault="00EE069C" w:rsidP="00487BAC">
      <w:pPr>
        <w:pStyle w:val="FreeForm"/>
        <w:spacing w:line="360" w:lineRule="auto"/>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ab/>
        <w:t xml:space="preserve">In </w:t>
      </w: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en-US"/>
        </w:rPr>
        <w:t xml:space="preserve">, the Court further held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that the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HGN test is an accepted, common procedure that has reached a state of verifiable certainty in the </w:t>
      </w:r>
      <w:proofErr w:type="spellStart"/>
      <w:r w:rsidRPr="00FE5D50">
        <w:rPr>
          <w:rFonts w:ascii="Times New Roman" w:hAnsi="Times New Roman" w:cs="Times New Roman"/>
          <w:sz w:val="28"/>
          <w:szCs w:val="28"/>
          <w:lang w:val="en-US"/>
        </w:rPr>
        <w:t>scrientific</w:t>
      </w:r>
      <w:proofErr w:type="spellEnd"/>
      <w:r w:rsidRPr="00FE5D50">
        <w:rPr>
          <w:rFonts w:ascii="Times New Roman" w:hAnsi="Times New Roman" w:cs="Times New Roman"/>
          <w:sz w:val="28"/>
          <w:szCs w:val="28"/>
          <w:lang w:val="en-US"/>
        </w:rPr>
        <w:t xml:space="preserve"> community and is admissible as a basis upon which an officer can determine that a driver was impaired </w:t>
      </w:r>
      <w:proofErr w:type="spellStart"/>
      <w:r w:rsidRPr="00FE5D50">
        <w:rPr>
          <w:rFonts w:ascii="Times New Roman" w:hAnsi="Times New Roman" w:cs="Times New Roman"/>
          <w:b/>
          <w:bCs/>
          <w:sz w:val="28"/>
          <w:szCs w:val="28"/>
        </w:rPr>
        <w:t>by</w:t>
      </w:r>
      <w:proofErr w:type="spellEnd"/>
      <w:r w:rsidRPr="00FE5D50">
        <w:rPr>
          <w:rFonts w:ascii="Times New Roman" w:hAnsi="Times New Roman" w:cs="Times New Roman"/>
          <w:b/>
          <w:bCs/>
          <w:sz w:val="28"/>
          <w:szCs w:val="28"/>
        </w:rPr>
        <w:t xml:space="preserve"> </w:t>
      </w:r>
      <w:proofErr w:type="spellStart"/>
      <w:r w:rsidRPr="00FE5D50">
        <w:rPr>
          <w:rFonts w:ascii="Times New Roman" w:hAnsi="Times New Roman" w:cs="Times New Roman"/>
          <w:b/>
          <w:bCs/>
          <w:sz w:val="28"/>
          <w:szCs w:val="28"/>
        </w:rPr>
        <w:t>alcohol</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u w:val="single"/>
        </w:rPr>
        <w:t>Id</w:t>
      </w:r>
      <w:proofErr w:type="spellEnd"/>
      <w:r w:rsidRPr="00FE5D50">
        <w:rPr>
          <w:rFonts w:ascii="Times New Roman" w:hAnsi="Times New Roman" w:cs="Times New Roman"/>
          <w:sz w:val="28"/>
          <w:szCs w:val="28"/>
          <w:lang w:val="en-US"/>
        </w:rPr>
        <w:t xml:space="preserve">. </w:t>
      </w:r>
      <w:proofErr w:type="gramStart"/>
      <w:r w:rsidRPr="00FE5D50">
        <w:rPr>
          <w:rFonts w:ascii="Times New Roman" w:hAnsi="Times New Roman" w:cs="Times New Roman"/>
          <w:sz w:val="28"/>
          <w:szCs w:val="28"/>
          <w:lang w:val="en-US"/>
        </w:rPr>
        <w:t>at</w:t>
      </w:r>
      <w:proofErr w:type="gramEnd"/>
      <w:r w:rsidRPr="00FE5D50">
        <w:rPr>
          <w:rFonts w:ascii="Times New Roman" w:hAnsi="Times New Roman" w:cs="Times New Roman"/>
          <w:sz w:val="28"/>
          <w:szCs w:val="28"/>
          <w:lang w:val="en-US"/>
        </w:rPr>
        <w:t xml:space="preserve"> 808 (emphasis added).  Thus, the </w:t>
      </w: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en-US"/>
        </w:rPr>
        <w:t xml:space="preserve"> Court held that the trial court was no longer required to hear expert testimony in order to introduce evidence of HGN for the purposes of determining impairment by alcohol.  </w:t>
      </w:r>
      <w:proofErr w:type="spellStart"/>
      <w:r w:rsidRPr="00FE5D50">
        <w:rPr>
          <w:rFonts w:ascii="Times New Roman" w:hAnsi="Times New Roman" w:cs="Times New Roman"/>
          <w:sz w:val="28"/>
          <w:szCs w:val="28"/>
          <w:u w:val="single"/>
        </w:rPr>
        <w:t>Id</w:t>
      </w:r>
      <w:proofErr w:type="spellEnd"/>
      <w:r w:rsidRPr="00FE5D50">
        <w:rPr>
          <w:rFonts w:ascii="Times New Roman" w:hAnsi="Times New Roman" w:cs="Times New Roman"/>
          <w:sz w:val="28"/>
          <w:szCs w:val="28"/>
          <w:lang w:val="en-US"/>
        </w:rPr>
        <w:t xml:space="preserve">.  In reaching its conclusion that the production of evidence to satisfy the </w:t>
      </w:r>
      <w:r w:rsidRPr="00FE5D50">
        <w:rPr>
          <w:rFonts w:ascii="Times New Roman" w:hAnsi="Times New Roman" w:cs="Times New Roman"/>
          <w:sz w:val="28"/>
          <w:szCs w:val="28"/>
          <w:u w:val="single"/>
          <w:lang w:val="de-DE"/>
        </w:rPr>
        <w:t>Harper</w:t>
      </w:r>
      <w:r w:rsidRPr="00FE5D50">
        <w:rPr>
          <w:rFonts w:ascii="Times New Roman" w:hAnsi="Times New Roman" w:cs="Times New Roman"/>
          <w:sz w:val="28"/>
          <w:szCs w:val="28"/>
          <w:lang w:val="en-US"/>
        </w:rPr>
        <w:t xml:space="preserve"> standard for admissibility was no longer required, the Court observed the following: </w:t>
      </w:r>
    </w:p>
    <w:p w14:paraId="73CC74C2" w14:textId="77777777" w:rsidR="00D42BAE" w:rsidRPr="00FE5D50" w:rsidRDefault="00D42BAE">
      <w:pPr>
        <w:pStyle w:val="FreeForm"/>
        <w:jc w:val="both"/>
        <w:rPr>
          <w:rFonts w:ascii="Times New Roman" w:eastAsia="Georgia" w:hAnsi="Times New Roman" w:cs="Times New Roman"/>
          <w:sz w:val="28"/>
          <w:szCs w:val="28"/>
        </w:rPr>
      </w:pPr>
    </w:p>
    <w:p w14:paraId="05A838EE" w14:textId="77777777" w:rsidR="00D42BAE" w:rsidRPr="00FE5D50" w:rsidRDefault="00EE069C">
      <w:pPr>
        <w:pStyle w:val="FreeForm"/>
        <w:numPr>
          <w:ilvl w:val="0"/>
          <w:numId w:val="8"/>
        </w:numPr>
        <w:jc w:val="both"/>
        <w:rPr>
          <w:rFonts w:ascii="Times New Roman" w:eastAsia="Georgia" w:hAnsi="Times New Roman" w:cs="Times New Roman"/>
          <w:sz w:val="28"/>
          <w:szCs w:val="28"/>
        </w:rPr>
      </w:pPr>
      <w:proofErr w:type="gramStart"/>
      <w:r w:rsidRPr="00FE5D50">
        <w:rPr>
          <w:rFonts w:ascii="Times New Roman" w:hAnsi="Times New Roman" w:cs="Times New Roman"/>
          <w:sz w:val="28"/>
          <w:szCs w:val="28"/>
          <w:lang w:val="en-US"/>
        </w:rPr>
        <w:t>the</w:t>
      </w:r>
      <w:proofErr w:type="gramEnd"/>
      <w:r w:rsidRPr="00FE5D50">
        <w:rPr>
          <w:rFonts w:ascii="Times New Roman" w:hAnsi="Times New Roman" w:cs="Times New Roman"/>
          <w:sz w:val="28"/>
          <w:szCs w:val="28"/>
          <w:lang w:val="en-US"/>
        </w:rPr>
        <w:t xml:space="preserve"> effect of </w:t>
      </w:r>
      <w:proofErr w:type="spellStart"/>
      <w:r w:rsidRPr="00FE5D50">
        <w:rPr>
          <w:rFonts w:ascii="Times New Roman" w:hAnsi="Times New Roman" w:cs="Times New Roman"/>
          <w:b/>
          <w:bCs/>
          <w:sz w:val="28"/>
          <w:szCs w:val="28"/>
        </w:rPr>
        <w:t>alcohol</w:t>
      </w:r>
      <w:proofErr w:type="spellEnd"/>
      <w:r w:rsidRPr="00FE5D50">
        <w:rPr>
          <w:rFonts w:ascii="Times New Roman" w:hAnsi="Times New Roman" w:cs="Times New Roman"/>
          <w:sz w:val="28"/>
          <w:szCs w:val="28"/>
          <w:lang w:val="en-US"/>
        </w:rPr>
        <w:t xml:space="preserve"> on the eyes and inducing horizontal gaze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is recognized in </w:t>
      </w:r>
      <w:r w:rsidRPr="00FE5D50">
        <w:rPr>
          <w:rFonts w:ascii="Times New Roman" w:hAnsi="Times New Roman" w:cs="Times New Roman"/>
          <w:sz w:val="28"/>
          <w:szCs w:val="28"/>
          <w:u w:val="single"/>
          <w:lang w:val="en-US"/>
        </w:rPr>
        <w:t>The Merck Manual of Diagnosis and Therapy</w:t>
      </w:r>
      <w:r w:rsidRPr="00FE5D50">
        <w:rPr>
          <w:rFonts w:ascii="Times New Roman" w:hAnsi="Times New Roman" w:cs="Times New Roman"/>
          <w:sz w:val="28"/>
          <w:szCs w:val="28"/>
        </w:rPr>
        <w:t xml:space="preserve">; </w:t>
      </w:r>
    </w:p>
    <w:p w14:paraId="219CBF15" w14:textId="77777777" w:rsidR="00D42BAE" w:rsidRPr="00FE5D50" w:rsidRDefault="00EE069C">
      <w:pPr>
        <w:pStyle w:val="FreeForm"/>
        <w:numPr>
          <w:ilvl w:val="0"/>
          <w:numId w:val="8"/>
        </w:numPr>
        <w:jc w:val="both"/>
        <w:rPr>
          <w:rFonts w:ascii="Times New Roman" w:eastAsia="Georgia" w:hAnsi="Times New Roman" w:cs="Times New Roman"/>
          <w:sz w:val="28"/>
          <w:szCs w:val="28"/>
        </w:rPr>
      </w:pPr>
      <w:proofErr w:type="gramStart"/>
      <w:r w:rsidRPr="00FE5D50">
        <w:rPr>
          <w:rFonts w:ascii="Times New Roman" w:hAnsi="Times New Roman" w:cs="Times New Roman"/>
          <w:sz w:val="28"/>
          <w:szCs w:val="28"/>
          <w:lang w:val="en-US"/>
        </w:rPr>
        <w:lastRenderedPageBreak/>
        <w:t>the</w:t>
      </w:r>
      <w:proofErr w:type="gramEnd"/>
      <w:r w:rsidRPr="00FE5D50">
        <w:rPr>
          <w:rFonts w:ascii="Times New Roman" w:hAnsi="Times New Roman" w:cs="Times New Roman"/>
          <w:sz w:val="28"/>
          <w:szCs w:val="28"/>
          <w:lang w:val="en-US"/>
        </w:rPr>
        <w:t xml:space="preserve"> horizontal gaze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test has undergone validation studies sanctioned by the National Highway Traffic Safety Administration (Burns &amp; </w:t>
      </w:r>
      <w:proofErr w:type="spellStart"/>
      <w:r w:rsidRPr="00FE5D50">
        <w:rPr>
          <w:rFonts w:ascii="Times New Roman" w:hAnsi="Times New Roman" w:cs="Times New Roman"/>
          <w:sz w:val="28"/>
          <w:szCs w:val="28"/>
          <w:lang w:val="en-US"/>
        </w:rPr>
        <w:t>Moskowitz</w:t>
      </w:r>
      <w:proofErr w:type="spellEnd"/>
      <w:r w:rsidRPr="00FE5D50">
        <w:rPr>
          <w:rFonts w:ascii="Times New Roman" w:hAnsi="Times New Roman" w:cs="Times New Roman"/>
          <w:sz w:val="28"/>
          <w:szCs w:val="28"/>
          <w:lang w:val="en-US"/>
        </w:rPr>
        <w:t xml:space="preserve">,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Psychophysical Tests for DWI Arrest,</w:t>
      </w:r>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U.S. Department of Transportation, Rep. No. DOT-HS-802-424 (1977); </w:t>
      </w:r>
      <w:proofErr w:type="spellStart"/>
      <w:r w:rsidRPr="00FE5D50">
        <w:rPr>
          <w:rFonts w:ascii="Times New Roman" w:hAnsi="Times New Roman" w:cs="Times New Roman"/>
          <w:sz w:val="28"/>
          <w:szCs w:val="28"/>
          <w:lang w:val="en-US"/>
        </w:rPr>
        <w:t>Schweitz</w:t>
      </w:r>
      <w:proofErr w:type="spellEnd"/>
      <w:r w:rsidRPr="00FE5D50">
        <w:rPr>
          <w:rFonts w:ascii="Times New Roman" w:hAnsi="Times New Roman" w:cs="Times New Roman"/>
          <w:sz w:val="28"/>
          <w:szCs w:val="28"/>
          <w:lang w:val="en-US"/>
        </w:rPr>
        <w:t xml:space="preserve"> &amp; Snyder, </w:t>
      </w:r>
      <w:r w:rsidRPr="00FE5D50">
        <w:rPr>
          <w:rFonts w:ascii="Times New Roman" w:hAnsi="Times New Roman" w:cs="Times New Roman"/>
          <w:sz w:val="28"/>
          <w:szCs w:val="28"/>
        </w:rPr>
        <w:t>“</w:t>
      </w:r>
      <w:r w:rsidRPr="00FE5D50">
        <w:rPr>
          <w:rFonts w:ascii="Times New Roman" w:hAnsi="Times New Roman" w:cs="Times New Roman"/>
          <w:sz w:val="28"/>
          <w:szCs w:val="28"/>
          <w:lang w:val="en-US"/>
        </w:rPr>
        <w:t>Field Evaluation of a Behavioral Test Battery for DWI,</w:t>
      </w:r>
      <w:r w:rsidRPr="00FE5D50">
        <w:rPr>
          <w:rFonts w:ascii="Times New Roman" w:hAnsi="Times New Roman" w:cs="Times New Roman"/>
          <w:sz w:val="28"/>
          <w:szCs w:val="28"/>
        </w:rPr>
        <w:t xml:space="preserve">” </w:t>
      </w:r>
      <w:r w:rsidRPr="00FE5D50">
        <w:rPr>
          <w:rFonts w:ascii="Times New Roman" w:hAnsi="Times New Roman" w:cs="Times New Roman"/>
          <w:sz w:val="28"/>
          <w:szCs w:val="28"/>
          <w:lang w:val="en-US"/>
        </w:rPr>
        <w:t xml:space="preserve">U.S. Department of Transportation, Rep. No. DOT-HS-806-475 (1983); </w:t>
      </w:r>
    </w:p>
    <w:p w14:paraId="155B3A16" w14:textId="77777777" w:rsidR="00D42BAE" w:rsidRPr="00FE5D50" w:rsidRDefault="00EE069C">
      <w:pPr>
        <w:pStyle w:val="FreeForm"/>
        <w:numPr>
          <w:ilvl w:val="0"/>
          <w:numId w:val="8"/>
        </w:numPr>
        <w:jc w:val="both"/>
        <w:rPr>
          <w:rFonts w:ascii="Times New Roman" w:eastAsia="Georgia" w:hAnsi="Times New Roman" w:cs="Times New Roman"/>
          <w:sz w:val="28"/>
          <w:szCs w:val="28"/>
        </w:rPr>
      </w:pPr>
      <w:proofErr w:type="gramStart"/>
      <w:r w:rsidRPr="00FE5D50">
        <w:rPr>
          <w:rFonts w:ascii="Times New Roman" w:hAnsi="Times New Roman" w:cs="Times New Roman"/>
          <w:sz w:val="28"/>
          <w:szCs w:val="28"/>
          <w:lang w:val="en-US"/>
        </w:rPr>
        <w:t>the</w:t>
      </w:r>
      <w:proofErr w:type="gramEnd"/>
      <w:r w:rsidRPr="00FE5D50">
        <w:rPr>
          <w:rFonts w:ascii="Times New Roman" w:hAnsi="Times New Roman" w:cs="Times New Roman"/>
          <w:sz w:val="28"/>
          <w:szCs w:val="28"/>
          <w:lang w:val="en-US"/>
        </w:rPr>
        <w:t xml:space="preserve"> horizontal gaze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test has been employed by law enforcement in all 50 states; </w:t>
      </w:r>
    </w:p>
    <w:p w14:paraId="67D00CF8" w14:textId="77777777" w:rsidR="00D42BAE" w:rsidRPr="00FE5D50" w:rsidRDefault="00EE069C">
      <w:pPr>
        <w:pStyle w:val="FreeForm"/>
        <w:numPr>
          <w:ilvl w:val="0"/>
          <w:numId w:val="8"/>
        </w:numPr>
        <w:jc w:val="both"/>
        <w:rPr>
          <w:rFonts w:ascii="Times New Roman" w:eastAsia="Georgia" w:hAnsi="Times New Roman" w:cs="Times New Roman"/>
          <w:sz w:val="28"/>
          <w:szCs w:val="28"/>
        </w:rPr>
      </w:pPr>
      <w:proofErr w:type="gramStart"/>
      <w:r w:rsidRPr="00FE5D50">
        <w:rPr>
          <w:rFonts w:ascii="Times New Roman" w:hAnsi="Times New Roman" w:cs="Times New Roman"/>
          <w:sz w:val="28"/>
          <w:szCs w:val="28"/>
          <w:lang w:val="en-US"/>
        </w:rPr>
        <w:t>the</w:t>
      </w:r>
      <w:proofErr w:type="gramEnd"/>
      <w:r w:rsidRPr="00FE5D50">
        <w:rPr>
          <w:rFonts w:ascii="Times New Roman" w:hAnsi="Times New Roman" w:cs="Times New Roman"/>
          <w:sz w:val="28"/>
          <w:szCs w:val="28"/>
          <w:lang w:val="en-US"/>
        </w:rPr>
        <w:t xml:space="preserve"> relationship of horizontal gaze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to </w:t>
      </w:r>
      <w:r w:rsidRPr="00FE5D50">
        <w:rPr>
          <w:rFonts w:ascii="Times New Roman" w:hAnsi="Times New Roman" w:cs="Times New Roman"/>
          <w:b/>
          <w:bCs/>
          <w:sz w:val="28"/>
          <w:szCs w:val="28"/>
          <w:lang w:val="en-US"/>
        </w:rPr>
        <w:t>alcohol consumption</w:t>
      </w:r>
      <w:r w:rsidRPr="00FE5D50">
        <w:rPr>
          <w:rFonts w:ascii="Times New Roman" w:hAnsi="Times New Roman" w:cs="Times New Roman"/>
          <w:sz w:val="28"/>
          <w:szCs w:val="28"/>
          <w:lang w:val="en-US"/>
        </w:rPr>
        <w:t xml:space="preserve"> was recognized in the premier DUI defense treatise (Erwin, </w:t>
      </w:r>
      <w:r w:rsidRPr="00FE5D50">
        <w:rPr>
          <w:rFonts w:ascii="Times New Roman" w:hAnsi="Times New Roman" w:cs="Times New Roman"/>
          <w:sz w:val="28"/>
          <w:szCs w:val="28"/>
          <w:u w:val="single"/>
          <w:lang w:val="en-US"/>
        </w:rPr>
        <w:t>Defense of Drunk Driving Cases</w:t>
      </w:r>
      <w:r w:rsidRPr="00FE5D50">
        <w:rPr>
          <w:rFonts w:ascii="Times New Roman" w:hAnsi="Times New Roman" w:cs="Times New Roman"/>
          <w:sz w:val="28"/>
          <w:szCs w:val="28"/>
          <w:lang w:val="en-US"/>
        </w:rPr>
        <w:t xml:space="preserve"> (3rd ed. 1985), </w:t>
      </w:r>
      <w:r w:rsidRPr="00FE5D50">
        <w:rPr>
          <w:rFonts w:ascii="Times New Roman" w:hAnsi="Times New Roman" w:cs="Times New Roman"/>
          <w:sz w:val="28"/>
          <w:szCs w:val="28"/>
        </w:rPr>
        <w:t>§ 8.15A[3]);</w:t>
      </w:r>
      <w:proofErr w:type="spellStart"/>
      <w:r w:rsidRPr="00FE5D50">
        <w:rPr>
          <w:rFonts w:ascii="Times New Roman" w:hAnsi="Times New Roman" w:cs="Times New Roman"/>
          <w:sz w:val="28"/>
          <w:szCs w:val="28"/>
        </w:rPr>
        <w:t>and</w:t>
      </w:r>
      <w:proofErr w:type="spellEnd"/>
    </w:p>
    <w:p w14:paraId="338E8207" w14:textId="77777777" w:rsidR="00D42BAE" w:rsidRPr="00FE5D50" w:rsidRDefault="00EE069C">
      <w:pPr>
        <w:pStyle w:val="FreeForm"/>
        <w:numPr>
          <w:ilvl w:val="0"/>
          <w:numId w:val="8"/>
        </w:numPr>
        <w:jc w:val="both"/>
        <w:rPr>
          <w:rFonts w:ascii="Times New Roman" w:eastAsia="Georgia" w:hAnsi="Times New Roman" w:cs="Times New Roman"/>
          <w:sz w:val="28"/>
          <w:szCs w:val="28"/>
        </w:rPr>
      </w:pPr>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The characteristics, theory, and scientific acceptability of HGN testing in relation to DUI cases has been discussed in numerous articles and in numerous judicial opinions. See particularly, </w:t>
      </w:r>
      <w:r w:rsidRPr="00FE5D50">
        <w:rPr>
          <w:rFonts w:ascii="Times New Roman" w:hAnsi="Times New Roman" w:cs="Times New Roman"/>
          <w:sz w:val="28"/>
          <w:szCs w:val="28"/>
          <w:u w:val="single"/>
          <w:lang w:val="en-US"/>
        </w:rPr>
        <w:t>State v. Superior Court</w:t>
      </w:r>
      <w:r w:rsidRPr="00FE5D50">
        <w:rPr>
          <w:rFonts w:ascii="Times New Roman" w:hAnsi="Times New Roman" w:cs="Times New Roman"/>
          <w:i/>
          <w:iCs/>
          <w:sz w:val="28"/>
          <w:szCs w:val="28"/>
        </w:rPr>
        <w:t xml:space="preserve">, </w:t>
      </w:r>
      <w:r w:rsidRPr="00FE5D50">
        <w:rPr>
          <w:rFonts w:ascii="Times New Roman" w:hAnsi="Times New Roman" w:cs="Times New Roman"/>
          <w:sz w:val="28"/>
          <w:szCs w:val="28"/>
        </w:rPr>
        <w:t>149 Ariz. 269, 718 P.2d 171,</w:t>
      </w:r>
      <w:r w:rsidRPr="00FE5D50">
        <w:rPr>
          <w:rFonts w:ascii="Times New Roman" w:hAnsi="Times New Roman" w:cs="Times New Roman"/>
          <w:color w:val="0432FF"/>
          <w:sz w:val="28"/>
          <w:szCs w:val="28"/>
        </w:rPr>
        <w:t xml:space="preserve"> </w:t>
      </w:r>
      <w:r w:rsidRPr="00FE5D50">
        <w:rPr>
          <w:rFonts w:ascii="Times New Roman" w:hAnsi="Times New Roman" w:cs="Times New Roman"/>
          <w:sz w:val="28"/>
          <w:szCs w:val="28"/>
          <w:lang w:val="en-US"/>
        </w:rPr>
        <w:t xml:space="preserve">appendices A &amp; B 182-184, 149 Ariz. 269, 718 P.2d 171 (1986); </w:t>
      </w:r>
      <w:proofErr w:type="spellStart"/>
      <w:r w:rsidRPr="00FE5D50">
        <w:rPr>
          <w:rFonts w:ascii="Times New Roman" w:hAnsi="Times New Roman" w:cs="Times New Roman"/>
          <w:i/>
          <w:iCs/>
          <w:sz w:val="28"/>
          <w:szCs w:val="28"/>
        </w:rPr>
        <w:t>State</w:t>
      </w:r>
      <w:proofErr w:type="spellEnd"/>
      <w:r w:rsidRPr="00FE5D50">
        <w:rPr>
          <w:rFonts w:ascii="Times New Roman" w:hAnsi="Times New Roman" w:cs="Times New Roman"/>
          <w:i/>
          <w:iCs/>
          <w:sz w:val="28"/>
          <w:szCs w:val="28"/>
        </w:rPr>
        <w:t xml:space="preserve"> v. Nagel, </w:t>
      </w:r>
      <w:r w:rsidRPr="00FE5D50">
        <w:rPr>
          <w:rFonts w:ascii="Times New Roman" w:hAnsi="Times New Roman" w:cs="Times New Roman"/>
          <w:sz w:val="28"/>
          <w:szCs w:val="28"/>
          <w:lang w:val="en-US"/>
        </w:rPr>
        <w:t xml:space="preserve">30 Ohio App.3d 80, 506 N.E.2d 285 (1986); see also, e.g., Barnes, The Effects of </w:t>
      </w:r>
      <w:proofErr w:type="spellStart"/>
      <w:r w:rsidRPr="00FE5D50">
        <w:rPr>
          <w:rFonts w:ascii="Times New Roman" w:hAnsi="Times New Roman" w:cs="Times New Roman"/>
          <w:b/>
          <w:bCs/>
          <w:sz w:val="28"/>
          <w:szCs w:val="28"/>
        </w:rPr>
        <w:t>Ethyl</w:t>
      </w:r>
      <w:proofErr w:type="spellEnd"/>
      <w:r w:rsidRPr="00FE5D50">
        <w:rPr>
          <w:rFonts w:ascii="Times New Roman" w:hAnsi="Times New Roman" w:cs="Times New Roman"/>
          <w:b/>
          <w:bCs/>
          <w:sz w:val="28"/>
          <w:szCs w:val="28"/>
        </w:rPr>
        <w:t xml:space="preserve"> </w:t>
      </w:r>
      <w:proofErr w:type="spellStart"/>
      <w:r w:rsidRPr="00FE5D50">
        <w:rPr>
          <w:rFonts w:ascii="Times New Roman" w:hAnsi="Times New Roman" w:cs="Times New Roman"/>
          <w:b/>
          <w:bCs/>
          <w:sz w:val="28"/>
          <w:szCs w:val="28"/>
        </w:rPr>
        <w:t>Alcohol</w:t>
      </w:r>
      <w:proofErr w:type="spellEnd"/>
      <w:r w:rsidRPr="00FE5D50">
        <w:rPr>
          <w:rFonts w:ascii="Times New Roman" w:hAnsi="Times New Roman" w:cs="Times New Roman"/>
          <w:sz w:val="28"/>
          <w:szCs w:val="28"/>
          <w:lang w:val="en-US"/>
        </w:rPr>
        <w:t xml:space="preserve"> on Visual Pursuit and Suppression of the </w:t>
      </w:r>
      <w:proofErr w:type="spellStart"/>
      <w:r w:rsidRPr="00FE5D50">
        <w:rPr>
          <w:rFonts w:ascii="Times New Roman" w:hAnsi="Times New Roman" w:cs="Times New Roman"/>
          <w:sz w:val="28"/>
          <w:szCs w:val="28"/>
          <w:lang w:val="en-US"/>
        </w:rPr>
        <w:t>Vestibulo</w:t>
      </w:r>
      <w:proofErr w:type="spellEnd"/>
      <w:r w:rsidRPr="00FE5D50">
        <w:rPr>
          <w:rFonts w:ascii="Times New Roman" w:hAnsi="Times New Roman" w:cs="Times New Roman"/>
          <w:sz w:val="28"/>
          <w:szCs w:val="28"/>
          <w:lang w:val="en-US"/>
        </w:rPr>
        <w:t xml:space="preserve">-Ocular Reflex, 406 ACTA </w:t>
      </w:r>
      <w:proofErr w:type="spellStart"/>
      <w:r w:rsidRPr="00FE5D50">
        <w:rPr>
          <w:rFonts w:ascii="Times New Roman" w:hAnsi="Times New Roman" w:cs="Times New Roman"/>
          <w:sz w:val="28"/>
          <w:szCs w:val="28"/>
          <w:lang w:val="en-US"/>
        </w:rPr>
        <w:t>Otolaryngol</w:t>
      </w:r>
      <w:proofErr w:type="spellEnd"/>
      <w:r w:rsidRPr="00FE5D50">
        <w:rPr>
          <w:rFonts w:ascii="Times New Roman" w:hAnsi="Times New Roman" w:cs="Times New Roman"/>
          <w:sz w:val="28"/>
          <w:szCs w:val="28"/>
          <w:lang w:val="en-US"/>
        </w:rPr>
        <w:t xml:space="preserve"> Supp., p. 161 (Sweden 1984) (</w:t>
      </w:r>
      <w:proofErr w:type="spellStart"/>
      <w:r w:rsidRPr="00FE5D50">
        <w:rPr>
          <w:rFonts w:ascii="Times New Roman" w:hAnsi="Times New Roman" w:cs="Times New Roman"/>
          <w:b/>
          <w:bCs/>
          <w:sz w:val="28"/>
          <w:szCs w:val="28"/>
        </w:rPr>
        <w:t>ethyl</w:t>
      </w:r>
      <w:proofErr w:type="spellEnd"/>
      <w:r w:rsidRPr="00FE5D50">
        <w:rPr>
          <w:rFonts w:ascii="Times New Roman" w:hAnsi="Times New Roman" w:cs="Times New Roman"/>
          <w:b/>
          <w:bCs/>
          <w:sz w:val="28"/>
          <w:szCs w:val="28"/>
        </w:rPr>
        <w:t xml:space="preserve"> </w:t>
      </w:r>
      <w:proofErr w:type="spellStart"/>
      <w:r w:rsidRPr="00FE5D50">
        <w:rPr>
          <w:rFonts w:ascii="Times New Roman" w:hAnsi="Times New Roman" w:cs="Times New Roman"/>
          <w:b/>
          <w:bCs/>
          <w:sz w:val="28"/>
          <w:szCs w:val="28"/>
        </w:rPr>
        <w:t>alcohol</w:t>
      </w:r>
      <w:proofErr w:type="spellEnd"/>
      <w:r w:rsidRPr="00FE5D50">
        <w:rPr>
          <w:rFonts w:ascii="Times New Roman" w:hAnsi="Times New Roman" w:cs="Times New Roman"/>
          <w:sz w:val="28"/>
          <w:szCs w:val="28"/>
          <w:lang w:val="en-US"/>
        </w:rPr>
        <w:t xml:space="preserve"> disrupted visual pursuit eye movement by increasing number of </w:t>
      </w:r>
      <w:proofErr w:type="spellStart"/>
      <w:r w:rsidRPr="00FE5D50">
        <w:rPr>
          <w:rFonts w:ascii="Times New Roman" w:hAnsi="Times New Roman" w:cs="Times New Roman"/>
          <w:sz w:val="28"/>
          <w:szCs w:val="28"/>
          <w:lang w:val="en-US"/>
        </w:rPr>
        <w:t>nystagmic</w:t>
      </w:r>
      <w:proofErr w:type="spellEnd"/>
      <w:r w:rsidRPr="00FE5D50">
        <w:rPr>
          <w:rFonts w:ascii="Times New Roman" w:hAnsi="Times New Roman" w:cs="Times New Roman"/>
          <w:sz w:val="28"/>
          <w:szCs w:val="28"/>
          <w:lang w:val="en-US"/>
        </w:rPr>
        <w:t xml:space="preserve"> </w:t>
      </w:r>
      <w:r w:rsidRPr="00FE5D50">
        <w:rPr>
          <w:rFonts w:ascii="Times New Roman" w:hAnsi="Times New Roman" w:cs="Times New Roman"/>
          <w:sz w:val="28"/>
          <w:szCs w:val="28"/>
        </w:rPr>
        <w:t>“</w:t>
      </w:r>
      <w:r w:rsidRPr="00FE5D50">
        <w:rPr>
          <w:rFonts w:ascii="Times New Roman" w:hAnsi="Times New Roman" w:cs="Times New Roman"/>
          <w:sz w:val="28"/>
          <w:szCs w:val="28"/>
          <w:lang w:val="it-IT"/>
        </w:rPr>
        <w:t xml:space="preserve">catch-up </w:t>
      </w:r>
      <w:proofErr w:type="spellStart"/>
      <w:r w:rsidRPr="00FE5D50">
        <w:rPr>
          <w:rFonts w:ascii="Times New Roman" w:hAnsi="Times New Roman" w:cs="Times New Roman"/>
          <w:sz w:val="28"/>
          <w:szCs w:val="28"/>
          <w:lang w:val="it-IT"/>
        </w:rPr>
        <w:t>saccades</w:t>
      </w:r>
      <w:proofErr w:type="spellEnd"/>
      <w:r w:rsidRPr="00FE5D50">
        <w:rPr>
          <w:rFonts w:ascii="Times New Roman" w:hAnsi="Times New Roman" w:cs="Times New Roman"/>
          <w:sz w:val="28"/>
          <w:szCs w:val="28"/>
        </w:rPr>
        <w:t>”</w:t>
      </w:r>
      <w:r w:rsidRPr="00FE5D50">
        <w:rPr>
          <w:rFonts w:ascii="Times New Roman" w:hAnsi="Times New Roman" w:cs="Times New Roman"/>
          <w:sz w:val="28"/>
          <w:szCs w:val="28"/>
          <w:lang w:val="en-US"/>
        </w:rPr>
        <w:t xml:space="preserve">); Goldberg, Effects and After-Effects of </w:t>
      </w:r>
      <w:proofErr w:type="spellStart"/>
      <w:r w:rsidRPr="00FE5D50">
        <w:rPr>
          <w:rFonts w:ascii="Times New Roman" w:hAnsi="Times New Roman" w:cs="Times New Roman"/>
          <w:b/>
          <w:bCs/>
          <w:sz w:val="28"/>
          <w:szCs w:val="28"/>
        </w:rPr>
        <w:t>Alcohol</w:t>
      </w:r>
      <w:proofErr w:type="spellEnd"/>
      <w:r w:rsidRPr="00FE5D50">
        <w:rPr>
          <w:rFonts w:ascii="Times New Roman" w:hAnsi="Times New Roman" w:cs="Times New Roman"/>
          <w:sz w:val="28"/>
          <w:szCs w:val="28"/>
          <w:lang w:val="en-US"/>
        </w:rPr>
        <w:t xml:space="preserve">, Tranquilizers and Fatigue on Ocular </w:t>
      </w:r>
      <w:proofErr w:type="spellStart"/>
      <w:r w:rsidRPr="00FE5D50">
        <w:rPr>
          <w:rFonts w:ascii="Times New Roman" w:hAnsi="Times New Roman" w:cs="Times New Roman"/>
          <w:sz w:val="28"/>
          <w:szCs w:val="28"/>
          <w:lang w:val="en-US"/>
        </w:rPr>
        <w:t>Phenom</w:t>
      </w:r>
      <w:proofErr w:type="spellEnd"/>
      <w:r w:rsidRPr="00FE5D50">
        <w:rPr>
          <w:rFonts w:ascii="Times New Roman" w:hAnsi="Times New Roman" w:cs="Times New Roman"/>
          <w:sz w:val="28"/>
          <w:szCs w:val="28"/>
          <w:lang w:val="en-US"/>
        </w:rPr>
        <w:t xml:space="preserve">- </w:t>
      </w:r>
      <w:proofErr w:type="spellStart"/>
      <w:r w:rsidRPr="00FE5D50">
        <w:rPr>
          <w:rFonts w:ascii="Times New Roman" w:hAnsi="Times New Roman" w:cs="Times New Roman"/>
          <w:sz w:val="28"/>
          <w:szCs w:val="28"/>
          <w:lang w:val="en-US"/>
        </w:rPr>
        <w:t>ena</w:t>
      </w:r>
      <w:proofErr w:type="spellEnd"/>
      <w:r w:rsidRPr="00FE5D50">
        <w:rPr>
          <w:rFonts w:ascii="Times New Roman" w:hAnsi="Times New Roman" w:cs="Times New Roman"/>
          <w:sz w:val="28"/>
          <w:szCs w:val="28"/>
          <w:lang w:val="en-US"/>
        </w:rPr>
        <w:t xml:space="preserve">, Alcohol and Road Traffic, p. 123 (1963) (of different types of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alcohol gaze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color w:val="0432FF"/>
          <w:sz w:val="28"/>
          <w:szCs w:val="28"/>
        </w:rPr>
        <w:t xml:space="preserve"> </w:t>
      </w:r>
      <w:r w:rsidRPr="00FE5D50">
        <w:rPr>
          <w:rFonts w:ascii="Times New Roman" w:hAnsi="Times New Roman" w:cs="Times New Roman"/>
          <w:sz w:val="28"/>
          <w:szCs w:val="28"/>
          <w:lang w:val="en-US"/>
        </w:rPr>
        <w:t xml:space="preserve">is the most easily observed); </w:t>
      </w:r>
      <w:proofErr w:type="spellStart"/>
      <w:r w:rsidRPr="00FE5D50">
        <w:rPr>
          <w:rFonts w:ascii="Times New Roman" w:hAnsi="Times New Roman" w:cs="Times New Roman"/>
          <w:sz w:val="28"/>
          <w:szCs w:val="28"/>
          <w:lang w:val="en-US"/>
        </w:rPr>
        <w:t>Zyo</w:t>
      </w:r>
      <w:proofErr w:type="spellEnd"/>
      <w:r w:rsidRPr="00FE5D50">
        <w:rPr>
          <w:rFonts w:ascii="Times New Roman" w:hAnsi="Times New Roman" w:cs="Times New Roman"/>
          <w:sz w:val="28"/>
          <w:szCs w:val="28"/>
          <w:lang w:val="en-US"/>
        </w:rPr>
        <w:t xml:space="preserve">, Medico-Legal and Psychiatric Studies on the </w:t>
      </w:r>
      <w:r w:rsidRPr="00FE5D50">
        <w:rPr>
          <w:rFonts w:ascii="Times New Roman" w:hAnsi="Times New Roman" w:cs="Times New Roman"/>
          <w:b/>
          <w:bCs/>
          <w:sz w:val="28"/>
          <w:szCs w:val="28"/>
          <w:lang w:val="en-US"/>
        </w:rPr>
        <w:t>Alcoholic Intoxicated Offender</w:t>
      </w:r>
      <w:r w:rsidRPr="00FE5D50">
        <w:rPr>
          <w:rFonts w:ascii="Times New Roman" w:hAnsi="Times New Roman" w:cs="Times New Roman"/>
          <w:sz w:val="28"/>
          <w:szCs w:val="28"/>
          <w:lang w:val="en-US"/>
        </w:rPr>
        <w:t xml:space="preserve">, 30 Japanese J. of Legal Medicine, No. 3 (1976), p. 169 (recommends use of </w:t>
      </w:r>
      <w:proofErr w:type="spellStart"/>
      <w:r w:rsidRPr="00FE5D50">
        <w:rPr>
          <w:rFonts w:ascii="Times New Roman" w:hAnsi="Times New Roman" w:cs="Times New Roman"/>
          <w:sz w:val="28"/>
          <w:szCs w:val="28"/>
          <w:lang w:val="en-US"/>
        </w:rPr>
        <w:t>nystagmus</w:t>
      </w:r>
      <w:proofErr w:type="spellEnd"/>
      <w:r w:rsidRPr="00FE5D50">
        <w:rPr>
          <w:rFonts w:ascii="Times New Roman" w:hAnsi="Times New Roman" w:cs="Times New Roman"/>
          <w:sz w:val="28"/>
          <w:szCs w:val="28"/>
          <w:lang w:val="en-US"/>
        </w:rPr>
        <w:t xml:space="preserve"> test</w:t>
      </w:r>
      <w:r w:rsidRPr="00FE5D50">
        <w:rPr>
          <w:rFonts w:ascii="Times New Roman" w:hAnsi="Times New Roman" w:cs="Times New Roman"/>
          <w:color w:val="0432FF"/>
          <w:sz w:val="28"/>
          <w:szCs w:val="28"/>
        </w:rPr>
        <w:t xml:space="preserve"> </w:t>
      </w:r>
      <w:r w:rsidRPr="00FE5D50">
        <w:rPr>
          <w:rFonts w:ascii="Times New Roman" w:hAnsi="Times New Roman" w:cs="Times New Roman"/>
          <w:sz w:val="28"/>
          <w:szCs w:val="28"/>
          <w:lang w:val="en-US"/>
        </w:rPr>
        <w:t xml:space="preserve">to determine somatic and mental symptoms of </w:t>
      </w:r>
      <w:r w:rsidRPr="00FE5D50">
        <w:rPr>
          <w:rFonts w:ascii="Times New Roman" w:hAnsi="Times New Roman" w:cs="Times New Roman"/>
          <w:b/>
          <w:bCs/>
          <w:sz w:val="28"/>
          <w:szCs w:val="28"/>
          <w:lang w:val="en-US"/>
        </w:rPr>
        <w:t>alcohol intoxication</w:t>
      </w:r>
      <w:r w:rsidRPr="00FE5D50">
        <w:rPr>
          <w:rFonts w:ascii="Times New Roman" w:hAnsi="Times New Roman" w:cs="Times New Roman"/>
          <w:sz w:val="28"/>
          <w:szCs w:val="28"/>
          <w:lang w:val="en-US"/>
        </w:rPr>
        <w:t xml:space="preserve">, as well as </w:t>
      </w:r>
      <w:r w:rsidRPr="00FE5D50">
        <w:rPr>
          <w:rFonts w:ascii="Times New Roman" w:hAnsi="Times New Roman" w:cs="Times New Roman"/>
          <w:b/>
          <w:bCs/>
          <w:sz w:val="28"/>
          <w:szCs w:val="28"/>
          <w:lang w:val="en-US"/>
        </w:rPr>
        <w:t>blood alcohol content</w:t>
      </w:r>
      <w:r w:rsidRPr="00FE5D50">
        <w:rPr>
          <w:rFonts w:ascii="Times New Roman" w:hAnsi="Times New Roman" w:cs="Times New Roman"/>
          <w:sz w:val="28"/>
          <w:szCs w:val="28"/>
        </w:rPr>
        <w:t>).”</w:t>
      </w:r>
    </w:p>
    <w:p w14:paraId="7D1F0AA6" w14:textId="77777777" w:rsidR="00D42BAE" w:rsidRPr="00FE5D50" w:rsidRDefault="00D42BAE">
      <w:pPr>
        <w:pStyle w:val="FreeForm"/>
        <w:jc w:val="both"/>
        <w:rPr>
          <w:rFonts w:ascii="Times New Roman" w:eastAsia="Georgia" w:hAnsi="Times New Roman" w:cs="Times New Roman"/>
          <w:sz w:val="28"/>
          <w:szCs w:val="28"/>
          <w:u w:val="single"/>
        </w:rPr>
      </w:pPr>
    </w:p>
    <w:p w14:paraId="2AE886C8" w14:textId="77777777" w:rsidR="00D42BAE" w:rsidRPr="00FE5D50" w:rsidRDefault="00EE069C">
      <w:pPr>
        <w:pStyle w:val="FreeForm"/>
        <w:jc w:val="both"/>
        <w:rPr>
          <w:rFonts w:ascii="Times New Roman" w:eastAsia="Georgia" w:hAnsi="Times New Roman" w:cs="Times New Roman"/>
          <w:sz w:val="28"/>
          <w:szCs w:val="28"/>
        </w:rPr>
      </w:pPr>
      <w:r w:rsidRPr="00FE5D50">
        <w:rPr>
          <w:rFonts w:ascii="Times New Roman" w:hAnsi="Times New Roman" w:cs="Times New Roman"/>
          <w:sz w:val="28"/>
          <w:szCs w:val="28"/>
          <w:u w:val="single"/>
        </w:rPr>
        <w:t>Hawkins</w:t>
      </w:r>
      <w:r w:rsidRPr="00FE5D50">
        <w:rPr>
          <w:rFonts w:ascii="Times New Roman" w:hAnsi="Times New Roman" w:cs="Times New Roman"/>
          <w:sz w:val="28"/>
          <w:szCs w:val="28"/>
          <w:lang w:val="da-DK"/>
        </w:rPr>
        <w:t xml:space="preserve">, 476 S.E.2d at 807-808.  </w:t>
      </w:r>
    </w:p>
    <w:p w14:paraId="35875F87" w14:textId="77777777" w:rsidR="00D42BAE" w:rsidRPr="00FE5D50" w:rsidRDefault="00D42BAE">
      <w:pPr>
        <w:pStyle w:val="FreeForm"/>
        <w:jc w:val="both"/>
        <w:rPr>
          <w:rFonts w:ascii="Times New Roman" w:eastAsia="Georgia" w:hAnsi="Times New Roman" w:cs="Times New Roman"/>
          <w:sz w:val="28"/>
          <w:szCs w:val="28"/>
        </w:rPr>
      </w:pPr>
    </w:p>
    <w:p w14:paraId="256892B7" w14:textId="77777777" w:rsidR="00D42BAE" w:rsidRPr="00FE5D50" w:rsidRDefault="00EE069C">
      <w:pPr>
        <w:pStyle w:val="FreeForm"/>
        <w:ind w:left="720"/>
        <w:jc w:val="both"/>
        <w:rPr>
          <w:rFonts w:ascii="Times New Roman" w:eastAsia="Georgia" w:hAnsi="Times New Roman" w:cs="Times New Roman"/>
          <w:sz w:val="28"/>
          <w:szCs w:val="28"/>
        </w:rPr>
      </w:pPr>
      <w:r w:rsidRPr="00FE5D50">
        <w:rPr>
          <w:rFonts w:ascii="Times New Roman" w:hAnsi="Times New Roman" w:cs="Times New Roman"/>
          <w:sz w:val="28"/>
          <w:szCs w:val="28"/>
        </w:rPr>
        <w:t xml:space="preserve">III. </w:t>
      </w:r>
      <w:r w:rsidRPr="00FE5D50">
        <w:rPr>
          <w:rFonts w:ascii="Times New Roman" w:hAnsi="Times New Roman" w:cs="Times New Roman"/>
          <w:sz w:val="28"/>
          <w:szCs w:val="28"/>
          <w:u w:val="single"/>
          <w:lang w:val="en-US"/>
        </w:rPr>
        <w:t xml:space="preserve">The HGN Test Lacks An Adequate Foundation Pursuant to </w:t>
      </w:r>
      <w:r w:rsidRPr="00FE5D50">
        <w:rPr>
          <w:rFonts w:ascii="Times New Roman" w:hAnsi="Times New Roman" w:cs="Times New Roman"/>
          <w:i/>
          <w:iCs/>
          <w:sz w:val="28"/>
          <w:szCs w:val="28"/>
          <w:u w:val="single"/>
          <w:lang w:val="de-DE"/>
        </w:rPr>
        <w:t>Harper</w:t>
      </w:r>
      <w:r w:rsidRPr="00FE5D50">
        <w:rPr>
          <w:rFonts w:ascii="Times New Roman" w:hAnsi="Times New Roman" w:cs="Times New Roman"/>
          <w:sz w:val="28"/>
          <w:szCs w:val="28"/>
          <w:u w:val="single"/>
          <w:lang w:val="en-US"/>
        </w:rPr>
        <w:t xml:space="preserve"> For the Detection of Impairment of Drugs</w:t>
      </w:r>
    </w:p>
    <w:p w14:paraId="37D133B3" w14:textId="77777777" w:rsidR="00D42BAE" w:rsidRPr="00FE5D50" w:rsidRDefault="00D42BAE">
      <w:pPr>
        <w:pStyle w:val="FreeForm"/>
        <w:jc w:val="both"/>
        <w:rPr>
          <w:rFonts w:ascii="Times New Roman" w:eastAsia="Georgia" w:hAnsi="Times New Roman" w:cs="Times New Roman"/>
          <w:sz w:val="28"/>
          <w:szCs w:val="28"/>
        </w:rPr>
      </w:pPr>
    </w:p>
    <w:p w14:paraId="6FB91CDC" w14:textId="77777777" w:rsidR="00EE069C" w:rsidRPr="00FE5D50" w:rsidRDefault="00EE069C" w:rsidP="00487BAC">
      <w:pPr>
        <w:spacing w:line="360" w:lineRule="auto"/>
        <w:jc w:val="both"/>
        <w:rPr>
          <w:sz w:val="28"/>
          <w:szCs w:val="28"/>
        </w:rPr>
      </w:pPr>
      <w:r w:rsidRPr="00FE5D50">
        <w:rPr>
          <w:rFonts w:eastAsia="Georgia"/>
          <w:sz w:val="28"/>
          <w:szCs w:val="28"/>
        </w:rPr>
        <w:tab/>
        <w:t xml:space="preserve">In </w:t>
      </w:r>
      <w:r w:rsidRPr="00FE5D50">
        <w:rPr>
          <w:rFonts w:eastAsia="Georgia"/>
          <w:sz w:val="28"/>
          <w:szCs w:val="28"/>
          <w:u w:val="single"/>
        </w:rPr>
        <w:t>Hawkins</w:t>
      </w:r>
      <w:r w:rsidRPr="00FE5D50">
        <w:rPr>
          <w:rFonts w:eastAsia="Georgia"/>
          <w:sz w:val="28"/>
          <w:szCs w:val="28"/>
        </w:rPr>
        <w:t xml:space="preserve">, the Court held that the HGN test generally satisfies the </w:t>
      </w:r>
      <w:r w:rsidRPr="00FE5D50">
        <w:rPr>
          <w:rFonts w:eastAsia="Georgia"/>
          <w:i/>
          <w:sz w:val="28"/>
          <w:szCs w:val="28"/>
        </w:rPr>
        <w:t xml:space="preserve">Harper </w:t>
      </w:r>
      <w:r w:rsidRPr="00FE5D50">
        <w:rPr>
          <w:rFonts w:eastAsia="Georgia"/>
          <w:sz w:val="28"/>
          <w:szCs w:val="28"/>
        </w:rPr>
        <w:t xml:space="preserve">standard for the detection of alcohol. However, even in the context of detecting alcohol impairment, there are limits to the admissibility of HGN evidence. In </w:t>
      </w:r>
      <w:r w:rsidRPr="00FE5D50">
        <w:rPr>
          <w:sz w:val="28"/>
          <w:szCs w:val="28"/>
          <w:u w:val="single"/>
        </w:rPr>
        <w:t>Bravo v. State</w:t>
      </w:r>
      <w:r w:rsidRPr="00FE5D50">
        <w:rPr>
          <w:sz w:val="28"/>
          <w:szCs w:val="28"/>
        </w:rPr>
        <w:t>,</w:t>
      </w:r>
      <w:r w:rsidRPr="00FE5D50">
        <w:rPr>
          <w:sz w:val="28"/>
          <w:szCs w:val="28"/>
          <w:u w:val="single"/>
        </w:rPr>
        <w:t xml:space="preserve"> </w:t>
      </w:r>
      <w:r w:rsidRPr="00FE5D50">
        <w:rPr>
          <w:sz w:val="28"/>
          <w:szCs w:val="28"/>
        </w:rPr>
        <w:t xml:space="preserve">304 Ga. App. 243, 246-47, 696 S.E.2d 79, 82-83 (2010) (citations omitted), </w:t>
      </w:r>
      <w:r w:rsidR="00AD7760" w:rsidRPr="00FE5D50">
        <w:rPr>
          <w:sz w:val="28"/>
          <w:szCs w:val="28"/>
        </w:rPr>
        <w:t xml:space="preserve">the Court of Appeals reversed a conviction based, in part, on an officer’s testimony that he relied upon HGN evidence to determine a numerical level of </w:t>
      </w:r>
      <w:r w:rsidR="00487BAC" w:rsidRPr="00FE5D50">
        <w:rPr>
          <w:sz w:val="28"/>
          <w:szCs w:val="28"/>
        </w:rPr>
        <w:t xml:space="preserve">a driver’s blood-alcohol level. There are limits imposed upon the admissibility of opinions based upon HGN test evidence even in the context of an alcohol-based DUI under </w:t>
      </w:r>
      <w:r w:rsidR="00487BAC" w:rsidRPr="00FE5D50">
        <w:rPr>
          <w:sz w:val="28"/>
          <w:szCs w:val="28"/>
          <w:u w:val="single"/>
        </w:rPr>
        <w:t>Harper</w:t>
      </w:r>
      <w:r w:rsidR="00487BAC" w:rsidRPr="00FE5D50">
        <w:rPr>
          <w:sz w:val="28"/>
          <w:szCs w:val="28"/>
        </w:rPr>
        <w:t xml:space="preserve">. </w:t>
      </w:r>
    </w:p>
    <w:p w14:paraId="2B952506" w14:textId="77777777" w:rsidR="00487BAC" w:rsidRPr="00FE5D50" w:rsidRDefault="00487BAC" w:rsidP="00487BAC">
      <w:pPr>
        <w:spacing w:line="360" w:lineRule="auto"/>
        <w:jc w:val="both"/>
        <w:rPr>
          <w:sz w:val="28"/>
          <w:szCs w:val="28"/>
        </w:rPr>
      </w:pPr>
    </w:p>
    <w:p w14:paraId="13BA2FD3" w14:textId="77777777" w:rsidR="00D42BAE" w:rsidRPr="00FE5D50" w:rsidRDefault="00487BAC" w:rsidP="00487BAC">
      <w:pPr>
        <w:pStyle w:val="FreeForm"/>
        <w:spacing w:line="360" w:lineRule="auto"/>
        <w:ind w:firstLine="720"/>
        <w:jc w:val="both"/>
        <w:rPr>
          <w:rFonts w:ascii="Times New Roman" w:eastAsia="Georgia" w:hAnsi="Times New Roman" w:cs="Times New Roman"/>
          <w:sz w:val="28"/>
          <w:szCs w:val="28"/>
        </w:rPr>
      </w:pPr>
      <w:r w:rsidRPr="00FE5D50">
        <w:rPr>
          <w:rFonts w:ascii="Times New Roman" w:eastAsia="Georgia" w:hAnsi="Times New Roman" w:cs="Times New Roman"/>
          <w:sz w:val="28"/>
          <w:szCs w:val="28"/>
          <w:lang w:val="en-US"/>
        </w:rPr>
        <w:t xml:space="preserve">Similar to the lack of scientific validation for determining a </w:t>
      </w:r>
      <w:proofErr w:type="spellStart"/>
      <w:r w:rsidRPr="00FE5D50">
        <w:rPr>
          <w:rFonts w:ascii="Times New Roman" w:hAnsi="Times New Roman" w:cs="Times New Roman"/>
          <w:sz w:val="28"/>
          <w:szCs w:val="28"/>
        </w:rPr>
        <w:t>numerical</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level</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of</w:t>
      </w:r>
      <w:proofErr w:type="spellEnd"/>
      <w:r w:rsidRPr="00FE5D50">
        <w:rPr>
          <w:rFonts w:ascii="Times New Roman" w:hAnsi="Times New Roman" w:cs="Times New Roman"/>
          <w:sz w:val="28"/>
          <w:szCs w:val="28"/>
        </w:rPr>
        <w:t xml:space="preserve"> a </w:t>
      </w:r>
      <w:proofErr w:type="spellStart"/>
      <w:r w:rsidRPr="00FE5D50">
        <w:rPr>
          <w:rFonts w:ascii="Times New Roman" w:hAnsi="Times New Roman" w:cs="Times New Roman"/>
          <w:sz w:val="28"/>
          <w:szCs w:val="28"/>
        </w:rPr>
        <w:t>driver’s</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blood-alcohol</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level</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based</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upon</w:t>
      </w:r>
      <w:proofErr w:type="spellEnd"/>
      <w:r w:rsidRPr="00FE5D50">
        <w:rPr>
          <w:rFonts w:ascii="Times New Roman" w:hAnsi="Times New Roman" w:cs="Times New Roman"/>
          <w:sz w:val="28"/>
          <w:szCs w:val="28"/>
        </w:rPr>
        <w:t xml:space="preserve"> HGN </w:t>
      </w:r>
      <w:proofErr w:type="spellStart"/>
      <w:r w:rsidRPr="00FE5D50">
        <w:rPr>
          <w:rFonts w:ascii="Times New Roman" w:hAnsi="Times New Roman" w:cs="Times New Roman"/>
          <w:sz w:val="28"/>
          <w:szCs w:val="28"/>
        </w:rPr>
        <w:t>test</w:t>
      </w:r>
      <w:proofErr w:type="spellEnd"/>
      <w:r w:rsidRPr="00FE5D50">
        <w:rPr>
          <w:rFonts w:ascii="Times New Roman" w:hAnsi="Times New Roman" w:cs="Times New Roman"/>
          <w:sz w:val="28"/>
          <w:szCs w:val="28"/>
        </w:rPr>
        <w:t xml:space="preserve"> </w:t>
      </w:r>
      <w:proofErr w:type="spellStart"/>
      <w:r w:rsidRPr="00FE5D50">
        <w:rPr>
          <w:rFonts w:ascii="Times New Roman" w:hAnsi="Times New Roman" w:cs="Times New Roman"/>
          <w:sz w:val="28"/>
          <w:szCs w:val="28"/>
        </w:rPr>
        <w:t>evidence</w:t>
      </w:r>
      <w:proofErr w:type="spellEnd"/>
      <w:r w:rsidRPr="00FE5D50">
        <w:rPr>
          <w:rFonts w:ascii="Times New Roman" w:hAnsi="Times New Roman" w:cs="Times New Roman"/>
          <w:sz w:val="28"/>
          <w:szCs w:val="28"/>
        </w:rPr>
        <w:t xml:space="preserve">, </w:t>
      </w:r>
      <w:r w:rsidRPr="00FE5D50">
        <w:rPr>
          <w:rFonts w:ascii="Times New Roman" w:eastAsia="Georgia" w:hAnsi="Times New Roman" w:cs="Times New Roman"/>
          <w:sz w:val="28"/>
          <w:szCs w:val="28"/>
          <w:lang w:val="en-US"/>
        </w:rPr>
        <w:t>t</w:t>
      </w:r>
      <w:r w:rsidR="00EE069C" w:rsidRPr="00FE5D50">
        <w:rPr>
          <w:rFonts w:ascii="Times New Roman" w:eastAsia="Georgia" w:hAnsi="Times New Roman" w:cs="Times New Roman"/>
          <w:sz w:val="28"/>
          <w:szCs w:val="28"/>
          <w:lang w:val="en-US"/>
        </w:rPr>
        <w:t>here is a complete lack of study and validation with regard to the ability of the HGN test to predict impairment by the drugs at issue in this case.  To the best of the undersigned</w:t>
      </w:r>
      <w:r w:rsidR="00EE069C" w:rsidRPr="00FE5D50">
        <w:rPr>
          <w:rFonts w:ascii="Times New Roman" w:hAnsi="Times New Roman" w:cs="Times New Roman"/>
          <w:sz w:val="28"/>
          <w:szCs w:val="28"/>
          <w:lang w:val="fr-FR"/>
        </w:rPr>
        <w:t>’</w:t>
      </w:r>
      <w:r w:rsidR="00EE069C" w:rsidRPr="00FE5D50">
        <w:rPr>
          <w:rFonts w:ascii="Times New Roman" w:hAnsi="Times New Roman" w:cs="Times New Roman"/>
          <w:sz w:val="28"/>
          <w:szCs w:val="28"/>
          <w:lang w:val="en-US"/>
        </w:rPr>
        <w:t xml:space="preserve">s knowledge, there is not a case in Georgia that has recognized the HGN test as satisfying the </w:t>
      </w:r>
      <w:r w:rsidR="00EE069C" w:rsidRPr="00FE5D50">
        <w:rPr>
          <w:rFonts w:ascii="Times New Roman" w:hAnsi="Times New Roman" w:cs="Times New Roman"/>
          <w:sz w:val="28"/>
          <w:szCs w:val="28"/>
          <w:u w:val="single"/>
          <w:lang w:val="de-DE"/>
        </w:rPr>
        <w:t>Harper</w:t>
      </w:r>
      <w:r w:rsidR="00EE069C" w:rsidRPr="00FE5D50">
        <w:rPr>
          <w:rFonts w:ascii="Times New Roman" w:hAnsi="Times New Roman" w:cs="Times New Roman"/>
          <w:sz w:val="28"/>
          <w:szCs w:val="28"/>
          <w:lang w:val="en-US"/>
        </w:rPr>
        <w:t xml:space="preserve"> standard for the purpose of determining impairment by drugs.  Accordingly, evidence regarding the HGN test should be excluded from this case until the State has adequately laid a foundation for the admission of such evidence in accordance with </w:t>
      </w:r>
      <w:r w:rsidR="00EE069C" w:rsidRPr="00FE5D50">
        <w:rPr>
          <w:rFonts w:ascii="Times New Roman" w:hAnsi="Times New Roman" w:cs="Times New Roman"/>
          <w:sz w:val="28"/>
          <w:szCs w:val="28"/>
          <w:u w:val="single"/>
          <w:lang w:val="de-DE"/>
        </w:rPr>
        <w:t>Harper</w:t>
      </w:r>
      <w:r w:rsidR="00EE069C" w:rsidRPr="00FE5D50">
        <w:rPr>
          <w:rFonts w:ascii="Times New Roman" w:hAnsi="Times New Roman" w:cs="Times New Roman"/>
          <w:sz w:val="28"/>
          <w:szCs w:val="28"/>
        </w:rPr>
        <w:t xml:space="preserve">.  </w:t>
      </w:r>
    </w:p>
    <w:p w14:paraId="68C9608E" w14:textId="77777777" w:rsidR="00D42BAE" w:rsidRPr="00FE5D50" w:rsidRDefault="00D42BAE">
      <w:pPr>
        <w:pStyle w:val="FreeForm"/>
        <w:rPr>
          <w:rFonts w:ascii="Times New Roman" w:eastAsia="Georgia" w:hAnsi="Times New Roman" w:cs="Times New Roman"/>
          <w:sz w:val="28"/>
          <w:szCs w:val="28"/>
        </w:rPr>
      </w:pPr>
    </w:p>
    <w:p w14:paraId="108A1C8D" w14:textId="77777777" w:rsidR="00FE5D50" w:rsidRPr="00FE5D50" w:rsidRDefault="00EE069C" w:rsidP="00FE5D50">
      <w:pPr>
        <w:spacing w:line="480" w:lineRule="auto"/>
        <w:ind w:firstLine="720"/>
        <w:jc w:val="both"/>
        <w:rPr>
          <w:sz w:val="28"/>
          <w:szCs w:val="28"/>
        </w:rPr>
      </w:pPr>
      <w:r w:rsidRPr="00FE5D50">
        <w:rPr>
          <w:rFonts w:eastAsia="Georgia"/>
          <w:sz w:val="28"/>
          <w:szCs w:val="28"/>
        </w:rPr>
        <w:tab/>
      </w:r>
      <w:r w:rsidR="00FE5D50" w:rsidRPr="00FE5D50">
        <w:rPr>
          <w:sz w:val="28"/>
          <w:szCs w:val="28"/>
        </w:rPr>
        <w:t xml:space="preserve">Respectfully </w:t>
      </w:r>
      <w:proofErr w:type="gramStart"/>
      <w:r w:rsidR="00FE5D50" w:rsidRPr="00FE5D50">
        <w:rPr>
          <w:sz w:val="28"/>
          <w:szCs w:val="28"/>
        </w:rPr>
        <w:t>Submitted</w:t>
      </w:r>
      <w:proofErr w:type="gramEnd"/>
      <w:r w:rsidR="00FE5D50" w:rsidRPr="00FE5D50">
        <w:rPr>
          <w:sz w:val="28"/>
          <w:szCs w:val="28"/>
        </w:rPr>
        <w:t xml:space="preserve">, this </w:t>
      </w:r>
      <w:r w:rsidR="00FE5D50" w:rsidRPr="00FE5D50">
        <w:rPr>
          <w:noProof/>
          <w:sz w:val="28"/>
          <w:szCs w:val="28"/>
        </w:rPr>
        <w:t>31st day of May,</w:t>
      </w:r>
      <w:r w:rsidR="00FE5D50" w:rsidRPr="00FE5D50">
        <w:rPr>
          <w:sz w:val="28"/>
          <w:szCs w:val="28"/>
        </w:rPr>
        <w:t xml:space="preserve"> 2019. </w:t>
      </w:r>
    </w:p>
    <w:p w14:paraId="1D761575" w14:textId="77777777" w:rsidR="00FE5D50" w:rsidRPr="00FE5D50" w:rsidRDefault="00FE5D50" w:rsidP="00FE5D50">
      <w:pPr>
        <w:spacing w:line="480" w:lineRule="auto"/>
        <w:ind w:firstLine="720"/>
        <w:jc w:val="both"/>
        <w:rPr>
          <w:sz w:val="28"/>
          <w:szCs w:val="28"/>
        </w:rPr>
      </w:pPr>
    </w:p>
    <w:p w14:paraId="5621E0E0" w14:textId="77777777" w:rsidR="00FE5D50" w:rsidRPr="00FE5D50" w:rsidRDefault="00FE5D50" w:rsidP="00FE5D50">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u w:val="single"/>
        </w:rPr>
        <w:tab/>
      </w:r>
      <w:r w:rsidRPr="00FE5D50">
        <w:rPr>
          <w:sz w:val="28"/>
          <w:szCs w:val="28"/>
          <w:u w:val="single"/>
        </w:rPr>
        <w:tab/>
      </w:r>
      <w:r w:rsidRPr="00FE5D50">
        <w:rPr>
          <w:sz w:val="28"/>
          <w:szCs w:val="28"/>
          <w:u w:val="single"/>
        </w:rPr>
        <w:tab/>
      </w:r>
      <w:r w:rsidRPr="00FE5D50">
        <w:rPr>
          <w:sz w:val="28"/>
          <w:szCs w:val="28"/>
          <w:u w:val="single"/>
        </w:rPr>
        <w:tab/>
      </w:r>
      <w:r w:rsidRPr="00FE5D50">
        <w:rPr>
          <w:sz w:val="28"/>
          <w:szCs w:val="28"/>
          <w:u w:val="single"/>
        </w:rPr>
        <w:tab/>
      </w:r>
    </w:p>
    <w:p w14:paraId="6CBCD421" w14:textId="77777777" w:rsidR="00FE5D50" w:rsidRPr="00FE5D50" w:rsidRDefault="00FE5D50" w:rsidP="00FE5D50">
      <w:pPr>
        <w:ind w:left="2880" w:firstLine="720"/>
        <w:jc w:val="both"/>
        <w:rPr>
          <w:sz w:val="28"/>
          <w:szCs w:val="28"/>
        </w:rPr>
      </w:pPr>
      <w:r w:rsidRPr="00FE5D50">
        <w:rPr>
          <w:sz w:val="28"/>
          <w:szCs w:val="28"/>
        </w:rPr>
        <w:t>D. Benjamin Sessions</w:t>
      </w:r>
    </w:p>
    <w:p w14:paraId="2322DF44" w14:textId="77777777" w:rsidR="00FE5D50" w:rsidRPr="00FE5D50" w:rsidRDefault="00FE5D50" w:rsidP="00FE5D50">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t>State Bar No. 141280</w:t>
      </w:r>
    </w:p>
    <w:p w14:paraId="0BDBEF20" w14:textId="77777777" w:rsidR="00FE5D50" w:rsidRPr="00FE5D50" w:rsidRDefault="00FE5D50" w:rsidP="00FE5D50">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t>Attorney for Defendant</w:t>
      </w:r>
    </w:p>
    <w:p w14:paraId="0F7153AD" w14:textId="77777777" w:rsidR="00FE5D50" w:rsidRPr="00FE5D50" w:rsidRDefault="00FE5D50" w:rsidP="00FE5D50">
      <w:pPr>
        <w:jc w:val="both"/>
        <w:rPr>
          <w:sz w:val="28"/>
          <w:szCs w:val="28"/>
        </w:rPr>
      </w:pPr>
    </w:p>
    <w:p w14:paraId="09A3DE68" w14:textId="77777777" w:rsidR="00FE5D50" w:rsidRPr="00FE5D50" w:rsidRDefault="00FE5D50" w:rsidP="00FE5D50">
      <w:pPr>
        <w:jc w:val="both"/>
        <w:rPr>
          <w:sz w:val="28"/>
          <w:szCs w:val="28"/>
        </w:rPr>
      </w:pPr>
      <w:r w:rsidRPr="00FE5D50">
        <w:rPr>
          <w:sz w:val="28"/>
          <w:szCs w:val="28"/>
        </w:rPr>
        <w:t>715 Peachtree St., NE, Ste. 100</w:t>
      </w:r>
    </w:p>
    <w:p w14:paraId="6E97E4FD" w14:textId="77777777" w:rsidR="00FE5D50" w:rsidRPr="00FE5D50" w:rsidRDefault="00FE5D50" w:rsidP="00FE5D50">
      <w:pPr>
        <w:jc w:val="both"/>
        <w:rPr>
          <w:sz w:val="28"/>
          <w:szCs w:val="28"/>
        </w:rPr>
      </w:pPr>
      <w:r w:rsidRPr="00FE5D50">
        <w:rPr>
          <w:sz w:val="28"/>
          <w:szCs w:val="28"/>
        </w:rPr>
        <w:t>Atlanta, GA 30308</w:t>
      </w:r>
    </w:p>
    <w:p w14:paraId="5438BA5D" w14:textId="77777777" w:rsidR="00FE5D50" w:rsidRPr="00FE5D50" w:rsidRDefault="00FE5D50" w:rsidP="00FE5D50">
      <w:pPr>
        <w:jc w:val="both"/>
        <w:rPr>
          <w:sz w:val="28"/>
          <w:szCs w:val="28"/>
        </w:rPr>
      </w:pPr>
      <w:r w:rsidRPr="00FE5D50">
        <w:rPr>
          <w:sz w:val="28"/>
          <w:szCs w:val="28"/>
        </w:rPr>
        <w:t>Tel: (470) 225-7710</w:t>
      </w:r>
    </w:p>
    <w:p w14:paraId="1F5276C0" w14:textId="77777777" w:rsidR="00FE5D50" w:rsidRPr="00FE5D50" w:rsidRDefault="00FE5D50" w:rsidP="00FE5D50">
      <w:pPr>
        <w:jc w:val="both"/>
        <w:rPr>
          <w:b/>
          <w:sz w:val="28"/>
          <w:szCs w:val="28"/>
        </w:rPr>
      </w:pPr>
      <w:r w:rsidRPr="00FE5D50">
        <w:rPr>
          <w:sz w:val="28"/>
          <w:szCs w:val="28"/>
        </w:rPr>
        <w:t>Fax: (470) 745-0734</w:t>
      </w:r>
    </w:p>
    <w:p w14:paraId="39A26BFB" w14:textId="77777777" w:rsidR="00FE5D50" w:rsidRPr="00FE5D50" w:rsidRDefault="00FE5D50" w:rsidP="00FE5D50">
      <w:pPr>
        <w:jc w:val="both"/>
        <w:rPr>
          <w:b/>
          <w:sz w:val="28"/>
          <w:szCs w:val="28"/>
        </w:rPr>
      </w:pPr>
    </w:p>
    <w:p w14:paraId="271559EC" w14:textId="77777777" w:rsidR="00D42BAE" w:rsidRPr="00FE5D50" w:rsidRDefault="00D42BAE" w:rsidP="00FE5D50">
      <w:pPr>
        <w:pStyle w:val="FreeForm"/>
        <w:rPr>
          <w:rFonts w:ascii="Times New Roman" w:eastAsia="Georgia" w:hAnsi="Times New Roman" w:cs="Times New Roman"/>
          <w:sz w:val="28"/>
          <w:szCs w:val="28"/>
        </w:rPr>
      </w:pPr>
    </w:p>
    <w:p w14:paraId="79276F20" w14:textId="77777777" w:rsidR="00D42BAE" w:rsidRPr="00FE5D50" w:rsidRDefault="00EE069C">
      <w:pPr>
        <w:pStyle w:val="FreeForm"/>
        <w:rPr>
          <w:rFonts w:ascii="Times New Roman" w:eastAsia="Georgia" w:hAnsi="Times New Roman" w:cs="Times New Roman"/>
          <w:sz w:val="28"/>
          <w:szCs w:val="28"/>
          <w:u w:val="single"/>
        </w:rPr>
      </w:pPr>
      <w:r w:rsidRPr="00FE5D50">
        <w:rPr>
          <w:rFonts w:ascii="Times New Roman" w:eastAsia="Georgia" w:hAnsi="Times New Roman" w:cs="Times New Roman"/>
          <w:sz w:val="28"/>
          <w:szCs w:val="28"/>
        </w:rPr>
        <w:tab/>
      </w:r>
      <w:r w:rsidRPr="00FE5D50">
        <w:rPr>
          <w:rFonts w:ascii="Times New Roman" w:eastAsia="Georgia" w:hAnsi="Times New Roman" w:cs="Times New Roman"/>
          <w:sz w:val="28"/>
          <w:szCs w:val="28"/>
        </w:rPr>
        <w:tab/>
      </w:r>
    </w:p>
    <w:p w14:paraId="78DF07E5" w14:textId="77777777" w:rsidR="00D42BAE" w:rsidRPr="00FE5D50" w:rsidRDefault="00D42BAE">
      <w:pPr>
        <w:pStyle w:val="FreeForm"/>
        <w:rPr>
          <w:rFonts w:ascii="Times New Roman" w:eastAsia="Georgia" w:hAnsi="Times New Roman" w:cs="Times New Roman"/>
          <w:sz w:val="28"/>
          <w:szCs w:val="28"/>
          <w:u w:val="single"/>
        </w:rPr>
      </w:pPr>
    </w:p>
    <w:p w14:paraId="1F3EE457" w14:textId="77777777" w:rsidR="00487BAC" w:rsidRPr="00FE5D50" w:rsidRDefault="00487BAC" w:rsidP="00487BAC">
      <w:pPr>
        <w:pStyle w:val="HeaderFooter"/>
        <w:jc w:val="center"/>
        <w:rPr>
          <w:rFonts w:ascii="Times New Roman" w:hAnsi="Times New Roman" w:cs="Times New Roman"/>
          <w:b/>
          <w:sz w:val="28"/>
          <w:szCs w:val="28"/>
        </w:rPr>
      </w:pPr>
      <w:r w:rsidRPr="00FE5D50">
        <w:rPr>
          <w:rFonts w:ascii="Times New Roman" w:hAnsi="Times New Roman" w:cs="Times New Roman"/>
          <w:b/>
          <w:sz w:val="28"/>
          <w:szCs w:val="28"/>
        </w:rPr>
        <w:t>CERTIFICATE OF SERVICE</w:t>
      </w:r>
    </w:p>
    <w:p w14:paraId="4ACA92BB" w14:textId="77777777" w:rsidR="00487BAC" w:rsidRPr="00FE5D50" w:rsidRDefault="00487BAC" w:rsidP="00487BAC">
      <w:pPr>
        <w:pStyle w:val="HeaderFooter"/>
        <w:jc w:val="center"/>
        <w:rPr>
          <w:rFonts w:ascii="Times New Roman" w:hAnsi="Times New Roman" w:cs="Times New Roman"/>
          <w:sz w:val="28"/>
          <w:szCs w:val="28"/>
        </w:rPr>
      </w:pPr>
    </w:p>
    <w:p w14:paraId="586BE174" w14:textId="77777777" w:rsidR="00487BAC" w:rsidRPr="00FE5D50" w:rsidRDefault="00487BAC" w:rsidP="00487BAC">
      <w:pPr>
        <w:pStyle w:val="HeaderFooter"/>
        <w:tabs>
          <w:tab w:val="left" w:pos="720"/>
        </w:tabs>
        <w:jc w:val="both"/>
        <w:rPr>
          <w:rFonts w:ascii="Times New Roman" w:hAnsi="Times New Roman" w:cs="Times New Roman"/>
          <w:sz w:val="28"/>
          <w:szCs w:val="28"/>
        </w:rPr>
      </w:pPr>
      <w:r w:rsidRPr="00FE5D50">
        <w:rPr>
          <w:rFonts w:ascii="Times New Roman" w:hAnsi="Times New Roman" w:cs="Times New Roman"/>
          <w:sz w:val="28"/>
          <w:szCs w:val="28"/>
        </w:rPr>
        <w:tab/>
        <w:t xml:space="preserve">I hereby certify that I have served a true and accurate copy of the foregoing pleading upon the prosecuting attorney in this case by </w:t>
      </w:r>
      <w:r w:rsidR="00FE5D50">
        <w:rPr>
          <w:rFonts w:ascii="Times New Roman" w:hAnsi="Times New Roman" w:cs="Times New Roman"/>
          <w:sz w:val="28"/>
          <w:szCs w:val="28"/>
        </w:rPr>
        <w:t>hand delivery of same to opposing counsel’s office</w:t>
      </w:r>
      <w:bookmarkStart w:id="0" w:name="_GoBack"/>
      <w:bookmarkEnd w:id="0"/>
      <w:r w:rsidRPr="00FE5D50">
        <w:rPr>
          <w:rFonts w:ascii="Times New Roman" w:hAnsi="Times New Roman" w:cs="Times New Roman"/>
          <w:sz w:val="28"/>
          <w:szCs w:val="28"/>
        </w:rPr>
        <w:t xml:space="preserve">. </w:t>
      </w:r>
    </w:p>
    <w:p w14:paraId="3DB510F5" w14:textId="77777777" w:rsidR="00487BAC" w:rsidRPr="00FE5D50" w:rsidRDefault="00487BAC" w:rsidP="00487BAC">
      <w:pPr>
        <w:pStyle w:val="HeaderFooter"/>
        <w:tabs>
          <w:tab w:val="left" w:pos="720"/>
        </w:tabs>
        <w:rPr>
          <w:rFonts w:ascii="Times New Roman" w:hAnsi="Times New Roman" w:cs="Times New Roman"/>
          <w:sz w:val="28"/>
          <w:szCs w:val="28"/>
        </w:rPr>
      </w:pPr>
    </w:p>
    <w:p w14:paraId="66585D78" w14:textId="77777777" w:rsidR="00487BAC" w:rsidRPr="00FE5D50" w:rsidRDefault="00487BAC" w:rsidP="00487BAC">
      <w:pPr>
        <w:spacing w:line="480" w:lineRule="auto"/>
        <w:ind w:firstLine="720"/>
        <w:jc w:val="both"/>
        <w:rPr>
          <w:sz w:val="28"/>
          <w:szCs w:val="28"/>
        </w:rPr>
      </w:pPr>
      <w:r w:rsidRPr="00FE5D50">
        <w:rPr>
          <w:sz w:val="28"/>
          <w:szCs w:val="28"/>
        </w:rPr>
        <w:t xml:space="preserve">Respectfully </w:t>
      </w:r>
      <w:proofErr w:type="gramStart"/>
      <w:r w:rsidRPr="00FE5D50">
        <w:rPr>
          <w:sz w:val="28"/>
          <w:szCs w:val="28"/>
        </w:rPr>
        <w:t>Submitted</w:t>
      </w:r>
      <w:proofErr w:type="gramEnd"/>
      <w:r w:rsidRPr="00FE5D50">
        <w:rPr>
          <w:sz w:val="28"/>
          <w:szCs w:val="28"/>
        </w:rPr>
        <w:t xml:space="preserve">, this </w:t>
      </w:r>
      <w:r w:rsidRPr="00FE5D50">
        <w:rPr>
          <w:noProof/>
          <w:sz w:val="28"/>
          <w:szCs w:val="28"/>
        </w:rPr>
        <w:t>31st day of May,</w:t>
      </w:r>
      <w:r w:rsidRPr="00FE5D50">
        <w:rPr>
          <w:sz w:val="28"/>
          <w:szCs w:val="28"/>
        </w:rPr>
        <w:t xml:space="preserve"> 2019. </w:t>
      </w:r>
    </w:p>
    <w:p w14:paraId="6706B5F5" w14:textId="77777777" w:rsidR="00487BAC" w:rsidRPr="00FE5D50" w:rsidRDefault="00487BAC" w:rsidP="00487BAC">
      <w:pPr>
        <w:spacing w:line="480" w:lineRule="auto"/>
        <w:ind w:firstLine="720"/>
        <w:jc w:val="both"/>
        <w:rPr>
          <w:sz w:val="28"/>
          <w:szCs w:val="28"/>
        </w:rPr>
      </w:pPr>
    </w:p>
    <w:p w14:paraId="077F7164" w14:textId="77777777" w:rsidR="00487BAC" w:rsidRPr="00FE5D50" w:rsidRDefault="00487BAC" w:rsidP="00487BAC">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u w:val="single"/>
        </w:rPr>
        <w:tab/>
      </w:r>
      <w:r w:rsidRPr="00FE5D50">
        <w:rPr>
          <w:sz w:val="28"/>
          <w:szCs w:val="28"/>
          <w:u w:val="single"/>
        </w:rPr>
        <w:tab/>
      </w:r>
      <w:r w:rsidRPr="00FE5D50">
        <w:rPr>
          <w:sz w:val="28"/>
          <w:szCs w:val="28"/>
          <w:u w:val="single"/>
        </w:rPr>
        <w:tab/>
      </w:r>
      <w:r w:rsidRPr="00FE5D50">
        <w:rPr>
          <w:sz w:val="28"/>
          <w:szCs w:val="28"/>
          <w:u w:val="single"/>
        </w:rPr>
        <w:tab/>
      </w:r>
      <w:r w:rsidRPr="00FE5D50">
        <w:rPr>
          <w:sz w:val="28"/>
          <w:szCs w:val="28"/>
          <w:u w:val="single"/>
        </w:rPr>
        <w:tab/>
      </w:r>
    </w:p>
    <w:p w14:paraId="3F2DC6B2" w14:textId="77777777" w:rsidR="00487BAC" w:rsidRPr="00FE5D50" w:rsidRDefault="00487BAC" w:rsidP="00487BAC">
      <w:pPr>
        <w:ind w:left="2880" w:firstLine="720"/>
        <w:jc w:val="both"/>
        <w:rPr>
          <w:sz w:val="28"/>
          <w:szCs w:val="28"/>
        </w:rPr>
      </w:pPr>
      <w:r w:rsidRPr="00FE5D50">
        <w:rPr>
          <w:sz w:val="28"/>
          <w:szCs w:val="28"/>
        </w:rPr>
        <w:t>D. Benjamin Sessions</w:t>
      </w:r>
    </w:p>
    <w:p w14:paraId="5A2C6B6F" w14:textId="77777777" w:rsidR="00487BAC" w:rsidRPr="00FE5D50" w:rsidRDefault="00487BAC" w:rsidP="00487BAC">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t>State Bar No. 141280</w:t>
      </w:r>
    </w:p>
    <w:p w14:paraId="75227A2E" w14:textId="77777777" w:rsidR="00487BAC" w:rsidRPr="00FE5D50" w:rsidRDefault="00487BAC" w:rsidP="00487BAC">
      <w:pPr>
        <w:jc w:val="both"/>
        <w:rPr>
          <w:sz w:val="28"/>
          <w:szCs w:val="28"/>
        </w:rPr>
      </w:pPr>
      <w:r w:rsidRPr="00FE5D50">
        <w:rPr>
          <w:sz w:val="28"/>
          <w:szCs w:val="28"/>
        </w:rPr>
        <w:tab/>
      </w:r>
      <w:r w:rsidRPr="00FE5D50">
        <w:rPr>
          <w:sz w:val="28"/>
          <w:szCs w:val="28"/>
        </w:rPr>
        <w:tab/>
      </w:r>
      <w:r w:rsidRPr="00FE5D50">
        <w:rPr>
          <w:sz w:val="28"/>
          <w:szCs w:val="28"/>
        </w:rPr>
        <w:tab/>
      </w:r>
      <w:r w:rsidRPr="00FE5D50">
        <w:rPr>
          <w:sz w:val="28"/>
          <w:szCs w:val="28"/>
        </w:rPr>
        <w:tab/>
      </w:r>
      <w:r w:rsidRPr="00FE5D50">
        <w:rPr>
          <w:sz w:val="28"/>
          <w:szCs w:val="28"/>
        </w:rPr>
        <w:tab/>
        <w:t>Attorney for Defendant</w:t>
      </w:r>
    </w:p>
    <w:p w14:paraId="46B63663" w14:textId="77777777" w:rsidR="00487BAC" w:rsidRPr="00FE5D50" w:rsidRDefault="00487BAC" w:rsidP="00487BAC">
      <w:pPr>
        <w:jc w:val="both"/>
        <w:rPr>
          <w:sz w:val="28"/>
          <w:szCs w:val="28"/>
        </w:rPr>
      </w:pPr>
    </w:p>
    <w:p w14:paraId="57516195" w14:textId="77777777" w:rsidR="00487BAC" w:rsidRPr="00FE5D50" w:rsidRDefault="00487BAC" w:rsidP="00487BAC">
      <w:pPr>
        <w:jc w:val="both"/>
        <w:rPr>
          <w:sz w:val="28"/>
          <w:szCs w:val="28"/>
        </w:rPr>
      </w:pPr>
      <w:r w:rsidRPr="00FE5D50">
        <w:rPr>
          <w:sz w:val="28"/>
          <w:szCs w:val="28"/>
        </w:rPr>
        <w:t>715 Peachtree St., NE, Ste. 100</w:t>
      </w:r>
    </w:p>
    <w:p w14:paraId="6819875D" w14:textId="77777777" w:rsidR="00487BAC" w:rsidRPr="00FE5D50" w:rsidRDefault="00487BAC" w:rsidP="00487BAC">
      <w:pPr>
        <w:jc w:val="both"/>
        <w:rPr>
          <w:sz w:val="28"/>
          <w:szCs w:val="28"/>
        </w:rPr>
      </w:pPr>
      <w:r w:rsidRPr="00FE5D50">
        <w:rPr>
          <w:sz w:val="28"/>
          <w:szCs w:val="28"/>
        </w:rPr>
        <w:t>Atlanta, GA 30308</w:t>
      </w:r>
    </w:p>
    <w:p w14:paraId="366AECC1" w14:textId="77777777" w:rsidR="00487BAC" w:rsidRPr="00FE5D50" w:rsidRDefault="00487BAC" w:rsidP="00487BAC">
      <w:pPr>
        <w:jc w:val="both"/>
        <w:rPr>
          <w:sz w:val="28"/>
          <w:szCs w:val="28"/>
        </w:rPr>
      </w:pPr>
      <w:r w:rsidRPr="00FE5D50">
        <w:rPr>
          <w:sz w:val="28"/>
          <w:szCs w:val="28"/>
        </w:rPr>
        <w:t>Tel: (470) 225-7710</w:t>
      </w:r>
    </w:p>
    <w:p w14:paraId="3F096627" w14:textId="77777777" w:rsidR="00487BAC" w:rsidRPr="00FE5D50" w:rsidRDefault="00487BAC" w:rsidP="00487BAC">
      <w:pPr>
        <w:jc w:val="both"/>
        <w:rPr>
          <w:b/>
          <w:sz w:val="28"/>
          <w:szCs w:val="28"/>
        </w:rPr>
      </w:pPr>
      <w:r w:rsidRPr="00FE5D50">
        <w:rPr>
          <w:sz w:val="28"/>
          <w:szCs w:val="28"/>
        </w:rPr>
        <w:t>Fax: (470) 745-0734</w:t>
      </w:r>
    </w:p>
    <w:p w14:paraId="66A0CF4A" w14:textId="77777777" w:rsidR="00487BAC" w:rsidRPr="00FE5D50" w:rsidRDefault="00487BAC" w:rsidP="00487BAC">
      <w:pPr>
        <w:jc w:val="both"/>
        <w:rPr>
          <w:b/>
          <w:sz w:val="28"/>
          <w:szCs w:val="28"/>
        </w:rPr>
      </w:pPr>
    </w:p>
    <w:p w14:paraId="423D4404" w14:textId="77777777" w:rsidR="00D42BAE" w:rsidRPr="00FE5D50" w:rsidRDefault="00D42BAE" w:rsidP="00487BAC">
      <w:pPr>
        <w:spacing w:before="100" w:after="100" w:line="360" w:lineRule="auto"/>
        <w:rPr>
          <w:sz w:val="28"/>
          <w:szCs w:val="28"/>
        </w:rPr>
      </w:pPr>
    </w:p>
    <w:sectPr w:rsidR="00D42BAE" w:rsidRPr="00FE5D5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A87F3" w14:textId="77777777" w:rsidR="00487BAC" w:rsidRDefault="00487BAC">
      <w:r>
        <w:separator/>
      </w:r>
    </w:p>
  </w:endnote>
  <w:endnote w:type="continuationSeparator" w:id="0">
    <w:p w14:paraId="03DE5471" w14:textId="77777777" w:rsidR="00487BAC" w:rsidRDefault="0048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CFD5" w14:textId="77777777" w:rsidR="00487BAC" w:rsidRDefault="00487BA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72A24" w14:textId="77777777" w:rsidR="00487BAC" w:rsidRDefault="00487BAC">
      <w:r>
        <w:separator/>
      </w:r>
    </w:p>
  </w:footnote>
  <w:footnote w:type="continuationSeparator" w:id="0">
    <w:p w14:paraId="103D7D9C" w14:textId="77777777" w:rsidR="00487BAC" w:rsidRDefault="00487B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DEE9" w14:textId="77777777" w:rsidR="00487BAC" w:rsidRDefault="00487BAC">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7A4"/>
    <w:multiLevelType w:val="multilevel"/>
    <w:tmpl w:val="FE802DB2"/>
    <w:lvl w:ilvl="0">
      <w:start w:val="1"/>
      <w:numFmt w:val="upperRoman"/>
      <w:lvlText w:val="%1."/>
      <w:lvlJc w:val="left"/>
      <w:rPr>
        <w:position w:val="0"/>
        <w:u w:val="single"/>
      </w:rPr>
    </w:lvl>
    <w:lvl w:ilvl="1">
      <w:start w:val="1"/>
      <w:numFmt w:val="upperLetter"/>
      <w:lvlText w:val="%2."/>
      <w:lvlJc w:val="left"/>
      <w:rPr>
        <w:position w:val="0"/>
        <w:u w:val="single"/>
      </w:rPr>
    </w:lvl>
    <w:lvl w:ilvl="2">
      <w:start w:val="1"/>
      <w:numFmt w:val="decimal"/>
      <w:lvlText w:val="%3."/>
      <w:lvlJc w:val="left"/>
      <w:rPr>
        <w:position w:val="0"/>
        <w:u w:val="single"/>
      </w:rPr>
    </w:lvl>
    <w:lvl w:ilvl="3">
      <w:start w:val="1"/>
      <w:numFmt w:val="lowerLetter"/>
      <w:lvlText w:val="%4)"/>
      <w:lvlJc w:val="left"/>
      <w:rPr>
        <w:position w:val="0"/>
        <w:u w:val="single"/>
      </w:rPr>
    </w:lvl>
    <w:lvl w:ilvl="4">
      <w:start w:val="1"/>
      <w:numFmt w:val="decimal"/>
      <w:lvlText w:val="(%5)"/>
      <w:lvlJc w:val="left"/>
      <w:rPr>
        <w:position w:val="0"/>
        <w:u w:val="single"/>
      </w:rPr>
    </w:lvl>
    <w:lvl w:ilvl="5">
      <w:start w:val="1"/>
      <w:numFmt w:val="lowerLetter"/>
      <w:lvlText w:val="(%6)"/>
      <w:lvlJc w:val="left"/>
      <w:rPr>
        <w:position w:val="0"/>
        <w:u w:val="single"/>
      </w:rPr>
    </w:lvl>
    <w:lvl w:ilvl="6">
      <w:start w:val="1"/>
      <w:numFmt w:val="lowerRoman"/>
      <w:lvlText w:val="%7)"/>
      <w:lvlJc w:val="left"/>
      <w:rPr>
        <w:position w:val="0"/>
        <w:u w:val="single"/>
      </w:rPr>
    </w:lvl>
    <w:lvl w:ilvl="7">
      <w:start w:val="1"/>
      <w:numFmt w:val="decimal"/>
      <w:lvlText w:val="(%8)"/>
      <w:lvlJc w:val="left"/>
      <w:rPr>
        <w:position w:val="0"/>
        <w:u w:val="single"/>
      </w:rPr>
    </w:lvl>
    <w:lvl w:ilvl="8">
      <w:start w:val="1"/>
      <w:numFmt w:val="lowerLetter"/>
      <w:lvlText w:val="(%9)"/>
      <w:lvlJc w:val="left"/>
      <w:rPr>
        <w:position w:val="0"/>
        <w:u w:val="single"/>
      </w:rPr>
    </w:lvl>
  </w:abstractNum>
  <w:abstractNum w:abstractNumId="1">
    <w:nsid w:val="30375F8B"/>
    <w:multiLevelType w:val="multilevel"/>
    <w:tmpl w:val="321CE638"/>
    <w:styleLink w:val="List1"/>
    <w:lvl w:ilvl="0">
      <w:start w:val="2"/>
      <w:numFmt w:val="upperRoman"/>
      <w:lvlText w:val="%1."/>
      <w:lvlJc w:val="left"/>
      <w:rPr>
        <w:position w:val="0"/>
        <w:u w:val="single"/>
      </w:rPr>
    </w:lvl>
    <w:lvl w:ilvl="1">
      <w:start w:val="1"/>
      <w:numFmt w:val="upperLetter"/>
      <w:lvlText w:val="%2."/>
      <w:lvlJc w:val="left"/>
      <w:rPr>
        <w:position w:val="0"/>
        <w:u w:val="single"/>
      </w:rPr>
    </w:lvl>
    <w:lvl w:ilvl="2">
      <w:start w:val="1"/>
      <w:numFmt w:val="decimal"/>
      <w:lvlText w:val="%3."/>
      <w:lvlJc w:val="left"/>
      <w:rPr>
        <w:position w:val="0"/>
        <w:u w:val="single"/>
      </w:rPr>
    </w:lvl>
    <w:lvl w:ilvl="3">
      <w:start w:val="1"/>
      <w:numFmt w:val="lowerLetter"/>
      <w:lvlText w:val="%4)"/>
      <w:lvlJc w:val="left"/>
      <w:rPr>
        <w:position w:val="0"/>
        <w:u w:val="single"/>
      </w:rPr>
    </w:lvl>
    <w:lvl w:ilvl="4">
      <w:start w:val="1"/>
      <w:numFmt w:val="decimal"/>
      <w:lvlText w:val="(%5)"/>
      <w:lvlJc w:val="left"/>
      <w:rPr>
        <w:position w:val="0"/>
        <w:u w:val="single"/>
      </w:rPr>
    </w:lvl>
    <w:lvl w:ilvl="5">
      <w:start w:val="1"/>
      <w:numFmt w:val="lowerLetter"/>
      <w:lvlText w:val="(%6)"/>
      <w:lvlJc w:val="left"/>
      <w:rPr>
        <w:position w:val="0"/>
        <w:u w:val="single"/>
      </w:rPr>
    </w:lvl>
    <w:lvl w:ilvl="6">
      <w:start w:val="1"/>
      <w:numFmt w:val="lowerRoman"/>
      <w:lvlText w:val="%7)"/>
      <w:lvlJc w:val="left"/>
      <w:rPr>
        <w:position w:val="0"/>
        <w:u w:val="single"/>
      </w:rPr>
    </w:lvl>
    <w:lvl w:ilvl="7">
      <w:start w:val="1"/>
      <w:numFmt w:val="decimal"/>
      <w:lvlText w:val="(%8)"/>
      <w:lvlJc w:val="left"/>
      <w:rPr>
        <w:position w:val="0"/>
        <w:u w:val="single"/>
      </w:rPr>
    </w:lvl>
    <w:lvl w:ilvl="8">
      <w:start w:val="1"/>
      <w:numFmt w:val="lowerLetter"/>
      <w:lvlText w:val="(%9)"/>
      <w:lvlJc w:val="left"/>
      <w:rPr>
        <w:position w:val="0"/>
        <w:u w:val="single"/>
      </w:rPr>
    </w:lvl>
  </w:abstractNum>
  <w:abstractNum w:abstractNumId="2">
    <w:nsid w:val="30A14421"/>
    <w:multiLevelType w:val="multilevel"/>
    <w:tmpl w:val="C87CB74E"/>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3">
    <w:nsid w:val="39AF349C"/>
    <w:multiLevelType w:val="multilevel"/>
    <w:tmpl w:val="09BEFAF2"/>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4">
    <w:nsid w:val="3EE6354D"/>
    <w:multiLevelType w:val="multilevel"/>
    <w:tmpl w:val="0B3428B0"/>
    <w:lvl w:ilvl="0">
      <w:start w:val="1"/>
      <w:numFmt w:val="decimal"/>
      <w:lvlText w:val="(%1)"/>
      <w:lvlJc w:val="left"/>
      <w:pPr>
        <w:tabs>
          <w:tab w:val="num" w:pos="1061"/>
        </w:tabs>
        <w:ind w:left="1061" w:hanging="341"/>
      </w:pPr>
      <w:rPr>
        <w:rFonts w:ascii="Georgia" w:eastAsia="Georgia" w:hAnsi="Georgia" w:cs="Georgia"/>
        <w:position w:val="0"/>
      </w:rPr>
    </w:lvl>
    <w:lvl w:ilvl="1">
      <w:start w:val="1"/>
      <w:numFmt w:val="decimal"/>
      <w:lvlText w:val="(%2)"/>
      <w:lvlJc w:val="left"/>
      <w:pPr>
        <w:tabs>
          <w:tab w:val="num" w:pos="1781"/>
        </w:tabs>
        <w:ind w:left="1781" w:hanging="341"/>
      </w:pPr>
      <w:rPr>
        <w:rFonts w:ascii="Georgia" w:eastAsia="Georgia" w:hAnsi="Georgia" w:cs="Georgia"/>
        <w:position w:val="0"/>
      </w:rPr>
    </w:lvl>
    <w:lvl w:ilvl="2">
      <w:start w:val="1"/>
      <w:numFmt w:val="decimal"/>
      <w:lvlText w:val="(%3)"/>
      <w:lvlJc w:val="left"/>
      <w:pPr>
        <w:tabs>
          <w:tab w:val="num" w:pos="2501"/>
        </w:tabs>
        <w:ind w:left="2501" w:hanging="341"/>
      </w:pPr>
      <w:rPr>
        <w:rFonts w:ascii="Georgia" w:eastAsia="Georgia" w:hAnsi="Georgia" w:cs="Georgia"/>
        <w:position w:val="0"/>
      </w:rPr>
    </w:lvl>
    <w:lvl w:ilvl="3">
      <w:start w:val="1"/>
      <w:numFmt w:val="decimal"/>
      <w:lvlText w:val="(%4)"/>
      <w:lvlJc w:val="left"/>
      <w:pPr>
        <w:tabs>
          <w:tab w:val="num" w:pos="3221"/>
        </w:tabs>
        <w:ind w:left="3221" w:hanging="341"/>
      </w:pPr>
      <w:rPr>
        <w:rFonts w:ascii="Georgia" w:eastAsia="Georgia" w:hAnsi="Georgia" w:cs="Georgia"/>
        <w:position w:val="0"/>
      </w:rPr>
    </w:lvl>
    <w:lvl w:ilvl="4">
      <w:start w:val="1"/>
      <w:numFmt w:val="decimal"/>
      <w:lvlText w:val="(%5)"/>
      <w:lvlJc w:val="left"/>
      <w:pPr>
        <w:tabs>
          <w:tab w:val="num" w:pos="3941"/>
        </w:tabs>
        <w:ind w:left="3941" w:hanging="341"/>
      </w:pPr>
      <w:rPr>
        <w:rFonts w:ascii="Georgia" w:eastAsia="Georgia" w:hAnsi="Georgia" w:cs="Georgia"/>
        <w:position w:val="0"/>
      </w:rPr>
    </w:lvl>
    <w:lvl w:ilvl="5">
      <w:start w:val="1"/>
      <w:numFmt w:val="decimal"/>
      <w:lvlText w:val="(%6)"/>
      <w:lvlJc w:val="left"/>
      <w:pPr>
        <w:tabs>
          <w:tab w:val="num" w:pos="4661"/>
        </w:tabs>
        <w:ind w:left="4661" w:hanging="341"/>
      </w:pPr>
      <w:rPr>
        <w:rFonts w:ascii="Georgia" w:eastAsia="Georgia" w:hAnsi="Georgia" w:cs="Georgia"/>
        <w:position w:val="0"/>
      </w:rPr>
    </w:lvl>
    <w:lvl w:ilvl="6">
      <w:start w:val="1"/>
      <w:numFmt w:val="decimal"/>
      <w:lvlText w:val="(%7)"/>
      <w:lvlJc w:val="left"/>
      <w:pPr>
        <w:tabs>
          <w:tab w:val="num" w:pos="5381"/>
        </w:tabs>
        <w:ind w:left="5381" w:hanging="341"/>
      </w:pPr>
      <w:rPr>
        <w:rFonts w:ascii="Georgia" w:eastAsia="Georgia" w:hAnsi="Georgia" w:cs="Georgia"/>
        <w:position w:val="0"/>
      </w:rPr>
    </w:lvl>
    <w:lvl w:ilvl="7">
      <w:start w:val="1"/>
      <w:numFmt w:val="decimal"/>
      <w:lvlText w:val="(%8)"/>
      <w:lvlJc w:val="left"/>
      <w:pPr>
        <w:tabs>
          <w:tab w:val="num" w:pos="6101"/>
        </w:tabs>
        <w:ind w:left="6101" w:hanging="341"/>
      </w:pPr>
      <w:rPr>
        <w:rFonts w:ascii="Georgia" w:eastAsia="Georgia" w:hAnsi="Georgia" w:cs="Georgia"/>
        <w:position w:val="0"/>
      </w:rPr>
    </w:lvl>
    <w:lvl w:ilvl="8">
      <w:start w:val="1"/>
      <w:numFmt w:val="decimal"/>
      <w:lvlText w:val="(%9)"/>
      <w:lvlJc w:val="left"/>
      <w:pPr>
        <w:tabs>
          <w:tab w:val="num" w:pos="6821"/>
        </w:tabs>
        <w:ind w:left="6821" w:hanging="341"/>
      </w:pPr>
      <w:rPr>
        <w:rFonts w:ascii="Georgia" w:eastAsia="Georgia" w:hAnsi="Georgia" w:cs="Georgia"/>
        <w:position w:val="0"/>
      </w:rPr>
    </w:lvl>
  </w:abstractNum>
  <w:abstractNum w:abstractNumId="5">
    <w:nsid w:val="4AF862BF"/>
    <w:multiLevelType w:val="multilevel"/>
    <w:tmpl w:val="1B70EE52"/>
    <w:lvl w:ilvl="0">
      <w:start w:val="1"/>
      <w:numFmt w:val="upperRoman"/>
      <w:lvlText w:val="%1."/>
      <w:lvlJc w:val="left"/>
      <w:rPr>
        <w:position w:val="0"/>
        <w:u w:val="single"/>
      </w:rPr>
    </w:lvl>
    <w:lvl w:ilvl="1">
      <w:start w:val="1"/>
      <w:numFmt w:val="upperLetter"/>
      <w:lvlText w:val="%2."/>
      <w:lvlJc w:val="left"/>
      <w:rPr>
        <w:position w:val="0"/>
        <w:u w:val="single"/>
      </w:rPr>
    </w:lvl>
    <w:lvl w:ilvl="2">
      <w:start w:val="1"/>
      <w:numFmt w:val="decimal"/>
      <w:lvlText w:val="%3."/>
      <w:lvlJc w:val="left"/>
      <w:rPr>
        <w:position w:val="0"/>
        <w:u w:val="single"/>
      </w:rPr>
    </w:lvl>
    <w:lvl w:ilvl="3">
      <w:start w:val="1"/>
      <w:numFmt w:val="lowerLetter"/>
      <w:lvlText w:val="%4)"/>
      <w:lvlJc w:val="left"/>
      <w:rPr>
        <w:position w:val="0"/>
        <w:u w:val="single"/>
      </w:rPr>
    </w:lvl>
    <w:lvl w:ilvl="4">
      <w:start w:val="1"/>
      <w:numFmt w:val="decimal"/>
      <w:lvlText w:val="(%5)"/>
      <w:lvlJc w:val="left"/>
      <w:rPr>
        <w:position w:val="0"/>
        <w:u w:val="single"/>
      </w:rPr>
    </w:lvl>
    <w:lvl w:ilvl="5">
      <w:start w:val="1"/>
      <w:numFmt w:val="lowerLetter"/>
      <w:lvlText w:val="(%6)"/>
      <w:lvlJc w:val="left"/>
      <w:rPr>
        <w:position w:val="0"/>
        <w:u w:val="single"/>
      </w:rPr>
    </w:lvl>
    <w:lvl w:ilvl="6">
      <w:start w:val="1"/>
      <w:numFmt w:val="lowerRoman"/>
      <w:lvlText w:val="%7)"/>
      <w:lvlJc w:val="left"/>
      <w:rPr>
        <w:position w:val="0"/>
        <w:u w:val="single"/>
      </w:rPr>
    </w:lvl>
    <w:lvl w:ilvl="7">
      <w:start w:val="1"/>
      <w:numFmt w:val="decimal"/>
      <w:lvlText w:val="(%8)"/>
      <w:lvlJc w:val="left"/>
      <w:rPr>
        <w:position w:val="0"/>
        <w:u w:val="single"/>
      </w:rPr>
    </w:lvl>
    <w:lvl w:ilvl="8">
      <w:start w:val="1"/>
      <w:numFmt w:val="lowerLetter"/>
      <w:lvlText w:val="(%9)"/>
      <w:lvlJc w:val="left"/>
      <w:rPr>
        <w:position w:val="0"/>
        <w:u w:val="single"/>
      </w:rPr>
    </w:lvl>
  </w:abstractNum>
  <w:abstractNum w:abstractNumId="6">
    <w:nsid w:val="58697551"/>
    <w:multiLevelType w:val="multilevel"/>
    <w:tmpl w:val="ECFAE774"/>
    <w:styleLink w:val="List21"/>
    <w:lvl w:ilvl="0">
      <w:start w:val="1"/>
      <w:numFmt w:val="decimal"/>
      <w:lvlText w:val="(%1)"/>
      <w:lvlJc w:val="left"/>
      <w:pPr>
        <w:tabs>
          <w:tab w:val="num" w:pos="1061"/>
        </w:tabs>
        <w:ind w:left="1061" w:hanging="341"/>
      </w:pPr>
      <w:rPr>
        <w:rFonts w:ascii="Georgia" w:eastAsia="Georgia" w:hAnsi="Georgia" w:cs="Georgia"/>
        <w:position w:val="0"/>
      </w:rPr>
    </w:lvl>
    <w:lvl w:ilvl="1">
      <w:start w:val="1"/>
      <w:numFmt w:val="decimal"/>
      <w:lvlText w:val="(%2)"/>
      <w:lvlJc w:val="left"/>
      <w:pPr>
        <w:tabs>
          <w:tab w:val="num" w:pos="1781"/>
        </w:tabs>
        <w:ind w:left="1781" w:hanging="341"/>
      </w:pPr>
      <w:rPr>
        <w:rFonts w:ascii="Georgia" w:eastAsia="Georgia" w:hAnsi="Georgia" w:cs="Georgia"/>
        <w:position w:val="0"/>
      </w:rPr>
    </w:lvl>
    <w:lvl w:ilvl="2">
      <w:start w:val="1"/>
      <w:numFmt w:val="decimal"/>
      <w:lvlText w:val="(%3)"/>
      <w:lvlJc w:val="left"/>
      <w:pPr>
        <w:tabs>
          <w:tab w:val="num" w:pos="2501"/>
        </w:tabs>
        <w:ind w:left="2501" w:hanging="341"/>
      </w:pPr>
      <w:rPr>
        <w:rFonts w:ascii="Georgia" w:eastAsia="Georgia" w:hAnsi="Georgia" w:cs="Georgia"/>
        <w:position w:val="0"/>
      </w:rPr>
    </w:lvl>
    <w:lvl w:ilvl="3">
      <w:start w:val="1"/>
      <w:numFmt w:val="decimal"/>
      <w:lvlText w:val="(%4)"/>
      <w:lvlJc w:val="left"/>
      <w:pPr>
        <w:tabs>
          <w:tab w:val="num" w:pos="3221"/>
        </w:tabs>
        <w:ind w:left="3221" w:hanging="341"/>
      </w:pPr>
      <w:rPr>
        <w:rFonts w:ascii="Georgia" w:eastAsia="Georgia" w:hAnsi="Georgia" w:cs="Georgia"/>
        <w:position w:val="0"/>
      </w:rPr>
    </w:lvl>
    <w:lvl w:ilvl="4">
      <w:start w:val="1"/>
      <w:numFmt w:val="decimal"/>
      <w:lvlText w:val="(%5)"/>
      <w:lvlJc w:val="left"/>
      <w:pPr>
        <w:tabs>
          <w:tab w:val="num" w:pos="3941"/>
        </w:tabs>
        <w:ind w:left="3941" w:hanging="341"/>
      </w:pPr>
      <w:rPr>
        <w:rFonts w:ascii="Georgia" w:eastAsia="Georgia" w:hAnsi="Georgia" w:cs="Georgia"/>
        <w:position w:val="0"/>
      </w:rPr>
    </w:lvl>
    <w:lvl w:ilvl="5">
      <w:start w:val="1"/>
      <w:numFmt w:val="decimal"/>
      <w:lvlText w:val="(%6)"/>
      <w:lvlJc w:val="left"/>
      <w:pPr>
        <w:tabs>
          <w:tab w:val="num" w:pos="4661"/>
        </w:tabs>
        <w:ind w:left="4661" w:hanging="341"/>
      </w:pPr>
      <w:rPr>
        <w:rFonts w:ascii="Georgia" w:eastAsia="Georgia" w:hAnsi="Georgia" w:cs="Georgia"/>
        <w:position w:val="0"/>
      </w:rPr>
    </w:lvl>
    <w:lvl w:ilvl="6">
      <w:start w:val="1"/>
      <w:numFmt w:val="decimal"/>
      <w:lvlText w:val="(%7)"/>
      <w:lvlJc w:val="left"/>
      <w:pPr>
        <w:tabs>
          <w:tab w:val="num" w:pos="5381"/>
        </w:tabs>
        <w:ind w:left="5381" w:hanging="341"/>
      </w:pPr>
      <w:rPr>
        <w:rFonts w:ascii="Georgia" w:eastAsia="Georgia" w:hAnsi="Georgia" w:cs="Georgia"/>
        <w:position w:val="0"/>
      </w:rPr>
    </w:lvl>
    <w:lvl w:ilvl="7">
      <w:start w:val="1"/>
      <w:numFmt w:val="decimal"/>
      <w:lvlText w:val="(%8)"/>
      <w:lvlJc w:val="left"/>
      <w:pPr>
        <w:tabs>
          <w:tab w:val="num" w:pos="6101"/>
        </w:tabs>
        <w:ind w:left="6101" w:hanging="341"/>
      </w:pPr>
      <w:rPr>
        <w:rFonts w:ascii="Georgia" w:eastAsia="Georgia" w:hAnsi="Georgia" w:cs="Georgia"/>
        <w:position w:val="0"/>
      </w:rPr>
    </w:lvl>
    <w:lvl w:ilvl="8">
      <w:start w:val="1"/>
      <w:numFmt w:val="decimal"/>
      <w:lvlText w:val="(%9)"/>
      <w:lvlJc w:val="left"/>
      <w:pPr>
        <w:tabs>
          <w:tab w:val="num" w:pos="6821"/>
        </w:tabs>
        <w:ind w:left="6821" w:hanging="341"/>
      </w:pPr>
      <w:rPr>
        <w:rFonts w:ascii="Georgia" w:eastAsia="Georgia" w:hAnsi="Georgia" w:cs="Georgia"/>
        <w:position w:val="0"/>
      </w:rPr>
    </w:lvl>
  </w:abstractNum>
  <w:abstractNum w:abstractNumId="7">
    <w:nsid w:val="6DB16DE5"/>
    <w:multiLevelType w:val="multilevel"/>
    <w:tmpl w:val="51BC1C46"/>
    <w:styleLink w:val="List0"/>
    <w:lvl w:ilvl="0">
      <w:start w:val="1"/>
      <w:numFmt w:val="upperRoman"/>
      <w:lvlText w:val="%1."/>
      <w:lvlJc w:val="left"/>
      <w:rPr>
        <w:position w:val="0"/>
        <w:u w:val="single"/>
      </w:rPr>
    </w:lvl>
    <w:lvl w:ilvl="1">
      <w:start w:val="1"/>
      <w:numFmt w:val="upperLetter"/>
      <w:lvlText w:val="%2."/>
      <w:lvlJc w:val="left"/>
      <w:rPr>
        <w:position w:val="0"/>
        <w:u w:val="single"/>
      </w:rPr>
    </w:lvl>
    <w:lvl w:ilvl="2">
      <w:start w:val="1"/>
      <w:numFmt w:val="decimal"/>
      <w:lvlText w:val="%3."/>
      <w:lvlJc w:val="left"/>
      <w:rPr>
        <w:position w:val="0"/>
        <w:u w:val="single"/>
      </w:rPr>
    </w:lvl>
    <w:lvl w:ilvl="3">
      <w:start w:val="1"/>
      <w:numFmt w:val="lowerLetter"/>
      <w:lvlText w:val="%4)"/>
      <w:lvlJc w:val="left"/>
      <w:rPr>
        <w:position w:val="0"/>
        <w:u w:val="single"/>
      </w:rPr>
    </w:lvl>
    <w:lvl w:ilvl="4">
      <w:start w:val="1"/>
      <w:numFmt w:val="decimal"/>
      <w:lvlText w:val="(%5)"/>
      <w:lvlJc w:val="left"/>
      <w:rPr>
        <w:position w:val="0"/>
        <w:u w:val="single"/>
      </w:rPr>
    </w:lvl>
    <w:lvl w:ilvl="5">
      <w:start w:val="1"/>
      <w:numFmt w:val="lowerLetter"/>
      <w:lvlText w:val="(%6)"/>
      <w:lvlJc w:val="left"/>
      <w:rPr>
        <w:position w:val="0"/>
        <w:u w:val="single"/>
      </w:rPr>
    </w:lvl>
    <w:lvl w:ilvl="6">
      <w:start w:val="1"/>
      <w:numFmt w:val="lowerRoman"/>
      <w:lvlText w:val="%7)"/>
      <w:lvlJc w:val="left"/>
      <w:rPr>
        <w:position w:val="0"/>
        <w:u w:val="single"/>
      </w:rPr>
    </w:lvl>
    <w:lvl w:ilvl="7">
      <w:start w:val="1"/>
      <w:numFmt w:val="decimal"/>
      <w:lvlText w:val="(%8)"/>
      <w:lvlJc w:val="left"/>
      <w:rPr>
        <w:position w:val="0"/>
        <w:u w:val="single"/>
      </w:rPr>
    </w:lvl>
    <w:lvl w:ilvl="8">
      <w:start w:val="1"/>
      <w:numFmt w:val="lowerLetter"/>
      <w:lvlText w:val="(%9)"/>
      <w:lvlJc w:val="left"/>
      <w:rPr>
        <w:position w:val="0"/>
        <w:u w:val="single"/>
      </w:rPr>
    </w:lvl>
  </w:abstractNum>
  <w:num w:numId="1">
    <w:abstractNumId w:val="5"/>
  </w:num>
  <w:num w:numId="2">
    <w:abstractNumId w:val="3"/>
  </w:num>
  <w:num w:numId="3">
    <w:abstractNumId w:val="7"/>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42BAE"/>
    <w:rsid w:val="00487BAC"/>
    <w:rsid w:val="00AD7760"/>
    <w:rsid w:val="00D42BAE"/>
    <w:rsid w:val="00EE069C"/>
    <w:rsid w:val="00FE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E6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TitleA">
    <w:name w:val="Title A"/>
    <w:pPr>
      <w:suppressAutoHyphens/>
      <w:jc w:val="center"/>
    </w:pPr>
    <w:rPr>
      <w:rFonts w:hAnsi="Arial Unicode MS" w:cs="Arial Unicode MS"/>
      <w:b/>
      <w:bCs/>
      <w:color w:val="000000"/>
      <w:sz w:val="24"/>
      <w:szCs w:val="24"/>
    </w:rPr>
  </w:style>
  <w:style w:type="paragraph" w:customStyle="1" w:styleId="Default">
    <w:name w:val="Default"/>
    <w:pPr>
      <w:suppressAutoHyphens/>
    </w:pPr>
    <w:rPr>
      <w:rFonts w:hAnsi="Arial Unicode MS" w:cs="Arial Unicode MS"/>
      <w:color w:val="000000"/>
      <w:sz w:val="24"/>
      <w:szCs w:val="24"/>
    </w:rPr>
  </w:style>
  <w:style w:type="paragraph" w:customStyle="1" w:styleId="FreeForm">
    <w:name w:val="Free Form"/>
    <w:rPr>
      <w:rFonts w:ascii="Helvetica" w:hAnsi="Arial Unicode MS" w:cs="Arial Unicode MS"/>
      <w:color w:val="000000"/>
      <w:sz w:val="24"/>
      <w:szCs w:val="24"/>
      <w:lang w:val="pt-PT"/>
    </w:rPr>
  </w:style>
  <w:style w:type="numbering" w:customStyle="1" w:styleId="List0">
    <w:name w:val="List 0"/>
    <w:basedOn w:val="Harvard"/>
    <w:pPr>
      <w:numPr>
        <w:numId w:val="3"/>
      </w:numPr>
    </w:pPr>
  </w:style>
  <w:style w:type="numbering" w:customStyle="1" w:styleId="Harvard">
    <w:name w:val="Harvard"/>
  </w:style>
  <w:style w:type="numbering" w:customStyle="1" w:styleId="List1">
    <w:name w:val="List 1"/>
    <w:basedOn w:val="Harvard"/>
    <w:pPr>
      <w:numPr>
        <w:numId w:val="5"/>
      </w:numPr>
    </w:pPr>
  </w:style>
  <w:style w:type="numbering" w:customStyle="1" w:styleId="List21">
    <w:name w:val="List 21"/>
    <w:basedOn w:val="None"/>
    <w:pPr>
      <w:numPr>
        <w:numId w:val="8"/>
      </w:numPr>
    </w:pPr>
  </w:style>
  <w:style w:type="numbering" w:customStyle="1" w:styleId="None">
    <w:name w:val="None"/>
  </w:style>
  <w:style w:type="paragraph" w:customStyle="1" w:styleId="Body">
    <w:name w:val="Body"/>
    <w:rPr>
      <w:rFonts w:ascii="Helvetica" w:eastAsia="Helvetica" w:hAnsi="Helvetica" w:cs="Helvetic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TitleA">
    <w:name w:val="Title A"/>
    <w:pPr>
      <w:suppressAutoHyphens/>
      <w:jc w:val="center"/>
    </w:pPr>
    <w:rPr>
      <w:rFonts w:hAnsi="Arial Unicode MS" w:cs="Arial Unicode MS"/>
      <w:b/>
      <w:bCs/>
      <w:color w:val="000000"/>
      <w:sz w:val="24"/>
      <w:szCs w:val="24"/>
    </w:rPr>
  </w:style>
  <w:style w:type="paragraph" w:customStyle="1" w:styleId="Default">
    <w:name w:val="Default"/>
    <w:pPr>
      <w:suppressAutoHyphens/>
    </w:pPr>
    <w:rPr>
      <w:rFonts w:hAnsi="Arial Unicode MS" w:cs="Arial Unicode MS"/>
      <w:color w:val="000000"/>
      <w:sz w:val="24"/>
      <w:szCs w:val="24"/>
    </w:rPr>
  </w:style>
  <w:style w:type="paragraph" w:customStyle="1" w:styleId="FreeForm">
    <w:name w:val="Free Form"/>
    <w:rPr>
      <w:rFonts w:ascii="Helvetica" w:hAnsi="Arial Unicode MS" w:cs="Arial Unicode MS"/>
      <w:color w:val="000000"/>
      <w:sz w:val="24"/>
      <w:szCs w:val="24"/>
      <w:lang w:val="pt-PT"/>
    </w:rPr>
  </w:style>
  <w:style w:type="numbering" w:customStyle="1" w:styleId="List0">
    <w:name w:val="List 0"/>
    <w:basedOn w:val="Harvard"/>
    <w:pPr>
      <w:numPr>
        <w:numId w:val="3"/>
      </w:numPr>
    </w:pPr>
  </w:style>
  <w:style w:type="numbering" w:customStyle="1" w:styleId="Harvard">
    <w:name w:val="Harvard"/>
  </w:style>
  <w:style w:type="numbering" w:customStyle="1" w:styleId="List1">
    <w:name w:val="List 1"/>
    <w:basedOn w:val="Harvard"/>
    <w:pPr>
      <w:numPr>
        <w:numId w:val="5"/>
      </w:numPr>
    </w:pPr>
  </w:style>
  <w:style w:type="numbering" w:customStyle="1" w:styleId="List21">
    <w:name w:val="List 21"/>
    <w:basedOn w:val="None"/>
    <w:pPr>
      <w:numPr>
        <w:numId w:val="8"/>
      </w:numPr>
    </w:pPr>
  </w:style>
  <w:style w:type="numbering" w:customStyle="1" w:styleId="None">
    <w:name w:val="None"/>
  </w:style>
  <w:style w:type="paragraph" w:customStyle="1" w:styleId="Body">
    <w:name w:val="Body"/>
    <w:rPr>
      <w:rFonts w:ascii="Helvetica" w:eastAsia="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1506</Words>
  <Characters>8585</Characters>
  <Application>Microsoft Macintosh Word</Application>
  <DocSecurity>0</DocSecurity>
  <Lines>71</Lines>
  <Paragraphs>20</Paragraphs>
  <ScaleCrop>false</ScaleCrop>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Sessions</cp:lastModifiedBy>
  <cp:revision>2</cp:revision>
  <dcterms:created xsi:type="dcterms:W3CDTF">2019-05-30T23:43:00Z</dcterms:created>
  <dcterms:modified xsi:type="dcterms:W3CDTF">2019-05-31T00:40:00Z</dcterms:modified>
</cp:coreProperties>
</file>